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622" w:rsidRDefault="00B5588B">
      <w:pPr>
        <w:rPr>
          <w:b/>
        </w:rPr>
      </w:pPr>
      <w:r>
        <w:rPr>
          <w:bCs/>
          <w:iCs/>
          <w:noProof/>
          <w:lang w:eastAsia="en-GB"/>
        </w:rPr>
        <w:drawing>
          <wp:anchor distT="0" distB="0" distL="114300" distR="114300" simplePos="0" relativeHeight="251659776" behindDoc="0" locked="0" layoutInCell="1" allowOverlap="1" wp14:anchorId="1239122E" wp14:editId="327B19B9">
            <wp:simplePos x="0" y="0"/>
            <wp:positionH relativeFrom="column">
              <wp:posOffset>4857750</wp:posOffset>
            </wp:positionH>
            <wp:positionV relativeFrom="paragraph">
              <wp:posOffset>-771525</wp:posOffset>
            </wp:positionV>
            <wp:extent cx="1381125" cy="6356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on and Dunstable University Hospital NHS Foundation Trust.jpg"/>
                    <pic:cNvPicPr/>
                  </pic:nvPicPr>
                  <pic:blipFill>
                    <a:blip r:embed="rId7">
                      <a:extLst>
                        <a:ext uri="{28A0092B-C50C-407E-A947-70E740481C1C}">
                          <a14:useLocalDpi xmlns:a14="http://schemas.microsoft.com/office/drawing/2010/main" val="0"/>
                        </a:ext>
                      </a:extLst>
                    </a:blip>
                    <a:stretch>
                      <a:fillRect/>
                    </a:stretch>
                  </pic:blipFill>
                  <pic:spPr>
                    <a:xfrm>
                      <a:off x="0" y="0"/>
                      <a:ext cx="1381125" cy="635635"/>
                    </a:xfrm>
                    <a:prstGeom prst="rect">
                      <a:avLst/>
                    </a:prstGeom>
                  </pic:spPr>
                </pic:pic>
              </a:graphicData>
            </a:graphic>
            <wp14:sizeRelH relativeFrom="page">
              <wp14:pctWidth>0</wp14:pctWidth>
            </wp14:sizeRelH>
            <wp14:sizeRelV relativeFrom="page">
              <wp14:pctHeight>0</wp14:pctHeight>
            </wp14:sizeRelV>
          </wp:anchor>
        </w:drawing>
      </w:r>
      <w:r>
        <w:rPr>
          <w:bCs/>
          <w:iCs/>
          <w:noProof/>
          <w:lang w:eastAsia="en-GB"/>
        </w:rPr>
        <w:drawing>
          <wp:anchor distT="0" distB="0" distL="114300" distR="114300" simplePos="0" relativeHeight="251658752" behindDoc="0" locked="0" layoutInCell="1" allowOverlap="1" wp14:anchorId="1B8D32CB" wp14:editId="12E26493">
            <wp:simplePos x="0" y="0"/>
            <wp:positionH relativeFrom="column">
              <wp:posOffset>-590550</wp:posOffset>
            </wp:positionH>
            <wp:positionV relativeFrom="paragraph">
              <wp:posOffset>-771525</wp:posOffset>
            </wp:positionV>
            <wp:extent cx="523875" cy="60896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onDunstable_Sheild_RGB.jpg"/>
                    <pic:cNvPicPr/>
                  </pic:nvPicPr>
                  <pic:blipFill>
                    <a:blip r:embed="rId8">
                      <a:extLst>
                        <a:ext uri="{28A0092B-C50C-407E-A947-70E740481C1C}">
                          <a14:useLocalDpi xmlns:a14="http://schemas.microsoft.com/office/drawing/2010/main" val="0"/>
                        </a:ext>
                      </a:extLst>
                    </a:blip>
                    <a:stretch>
                      <a:fillRect/>
                    </a:stretch>
                  </pic:blipFill>
                  <pic:spPr>
                    <a:xfrm>
                      <a:off x="0" y="0"/>
                      <a:ext cx="523875" cy="608965"/>
                    </a:xfrm>
                    <a:prstGeom prst="rect">
                      <a:avLst/>
                    </a:prstGeom>
                  </pic:spPr>
                </pic:pic>
              </a:graphicData>
            </a:graphic>
            <wp14:sizeRelH relativeFrom="page">
              <wp14:pctWidth>0</wp14:pctWidth>
            </wp14:sizeRelH>
            <wp14:sizeRelV relativeFrom="page">
              <wp14:pctHeight>0</wp14:pctHeight>
            </wp14:sizeRelV>
          </wp:anchor>
        </w:drawing>
      </w:r>
      <w:r w:rsidR="00D72622" w:rsidRPr="00B72987">
        <w:rPr>
          <w:b/>
        </w:rPr>
        <w:t xml:space="preserve">Information for </w:t>
      </w:r>
      <w:proofErr w:type="gramStart"/>
      <w:r w:rsidR="00D72622">
        <w:rPr>
          <w:b/>
        </w:rPr>
        <w:t xml:space="preserve">GPs </w:t>
      </w:r>
      <w:r>
        <w:rPr>
          <w:b/>
        </w:rPr>
        <w:t xml:space="preserve"> regarding</w:t>
      </w:r>
      <w:proofErr w:type="gramEnd"/>
      <w:r>
        <w:rPr>
          <w:b/>
        </w:rPr>
        <w:t xml:space="preserve"> IDDSI</w:t>
      </w:r>
    </w:p>
    <w:p w:rsidR="00D72622" w:rsidRPr="0040401B" w:rsidRDefault="00D72622" w:rsidP="0040401B">
      <w:pPr>
        <w:rPr>
          <w:bCs/>
          <w:iCs/>
        </w:rPr>
      </w:pPr>
      <w:r>
        <w:rPr>
          <w:b/>
        </w:rPr>
        <w:t>What is IDDSI?</w:t>
      </w:r>
      <w:r>
        <w:rPr>
          <w:b/>
        </w:rPr>
        <w:br/>
      </w:r>
      <w:r>
        <w:rPr>
          <w:bCs/>
          <w:iCs/>
        </w:rPr>
        <w:t xml:space="preserve">Dysphagia is the medical term for swallowing difficulties and a sign or symptom of disease, which </w:t>
      </w:r>
      <w:bookmarkStart w:id="0" w:name="_GoBack"/>
      <w:bookmarkEnd w:id="0"/>
      <w:r>
        <w:rPr>
          <w:bCs/>
          <w:iCs/>
        </w:rPr>
        <w:t xml:space="preserve">may be neurological, muscular, physiological or structural. Dysphagia affects people of all ages in all types of care setting. Food and fluid modification is widely accepted as a way to manage dysphagia. Local variations have persisted for both food and fluid textures confusing patients, carers and healthcare staff. The imprecise term ‘soft diet’ continues to be used to refer to modified food texture for patients with and without dysphagia. </w:t>
      </w:r>
      <w:r>
        <w:rPr>
          <w:bCs/>
          <w:iCs/>
        </w:rPr>
        <w:br/>
      </w:r>
      <w:r>
        <w:rPr>
          <w:b/>
        </w:rPr>
        <w:br/>
      </w:r>
      <w:r>
        <w:t xml:space="preserve">In June 2018 </w:t>
      </w:r>
      <w:r w:rsidRPr="00B72987">
        <w:t xml:space="preserve">NHS Improvement </w:t>
      </w:r>
      <w:r>
        <w:t xml:space="preserve">issued the Patient Safety Alert </w:t>
      </w:r>
      <w:r w:rsidRPr="0040401B">
        <w:rPr>
          <w:i/>
        </w:rPr>
        <w:t>Resources to support safer modification of food and drink</w:t>
      </w:r>
      <w:r>
        <w:t xml:space="preserve">. </w:t>
      </w:r>
      <w:r>
        <w:rPr>
          <w:lang w:val="en-US"/>
        </w:rPr>
        <w:t>A r</w:t>
      </w:r>
      <w:r w:rsidRPr="0040401B">
        <w:rPr>
          <w:lang w:val="en-US"/>
        </w:rPr>
        <w:t xml:space="preserve">eview of National Reporting and Learning System over </w:t>
      </w:r>
      <w:r>
        <w:rPr>
          <w:lang w:val="en-US"/>
        </w:rPr>
        <w:t xml:space="preserve">a </w:t>
      </w:r>
      <w:r w:rsidRPr="0040401B">
        <w:rPr>
          <w:lang w:val="en-US"/>
        </w:rPr>
        <w:t>2 year period identified seven reports where patients have come to significant harm because of confusion about the meaning of the term “soft diet”. These incidents included</w:t>
      </w:r>
      <w:r>
        <w:rPr>
          <w:lang w:val="en-US"/>
        </w:rPr>
        <w:t xml:space="preserve"> choking and aspiration pneumonia; two patients died, and suggested that the continuing use of the term ‘soft diet’ can lead to patients needing a particular type of modified diet being harmed. </w:t>
      </w:r>
    </w:p>
    <w:p w:rsidR="00D72622" w:rsidRPr="00B72987" w:rsidRDefault="00D72622">
      <w:r>
        <w:rPr>
          <w:lang w:val="en-US"/>
        </w:rPr>
        <w:t xml:space="preserve">As a result, the International Dysphagia Diet </w:t>
      </w:r>
      <w:proofErr w:type="spellStart"/>
      <w:r>
        <w:rPr>
          <w:lang w:val="en-US"/>
        </w:rPr>
        <w:t>Standardisation</w:t>
      </w:r>
      <w:proofErr w:type="spellEnd"/>
      <w:r>
        <w:rPr>
          <w:lang w:val="en-US"/>
        </w:rPr>
        <w:t xml:space="preserve"> Initiative (IDDSI) developed standard terminology to describe texture modification for food and drink.</w:t>
      </w:r>
      <w:r>
        <w:t xml:space="preserve"> </w:t>
      </w:r>
      <w:r w:rsidRPr="00B72987">
        <w:rPr>
          <w:lang w:val="en-US"/>
        </w:rPr>
        <w:t>The over-riding goal of I</w:t>
      </w:r>
      <w:r>
        <w:rPr>
          <w:lang w:val="en-US"/>
        </w:rPr>
        <w:t>DDSI is patient safety, ensuring safety through common terminology for all ages in all care settings and for all cultures.</w:t>
      </w:r>
    </w:p>
    <w:p w:rsidR="00D72622" w:rsidRDefault="00D72622" w:rsidP="0050449C">
      <w:pPr>
        <w:rPr>
          <w:bCs/>
          <w:iCs/>
        </w:rPr>
      </w:pPr>
      <w:r>
        <w:rPr>
          <w:b/>
        </w:rPr>
        <w:t>How will it impact you?</w:t>
      </w:r>
      <w:r>
        <w:rPr>
          <w:b/>
        </w:rPr>
        <w:br/>
      </w:r>
      <w:r>
        <w:t xml:space="preserve">The transition to IDDSI diet and fluid textures should have been completed by 1 April 2019. </w:t>
      </w:r>
      <w:r>
        <w:rPr>
          <w:bCs/>
          <w:iCs/>
        </w:rPr>
        <w:t>Within Luton and Dunstable Hospital we have already implemented the use of IDDSI terminology for fluid recommendations (levels 0 – 4) and the  IDDSI diet descriptors are now  fully in  place as of 1</w:t>
      </w:r>
      <w:r w:rsidRPr="005B02CA">
        <w:rPr>
          <w:bCs/>
          <w:iCs/>
          <w:vertAlign w:val="superscript"/>
        </w:rPr>
        <w:t>st</w:t>
      </w:r>
      <w:r>
        <w:rPr>
          <w:bCs/>
          <w:iCs/>
        </w:rPr>
        <w:t xml:space="preserve"> April </w:t>
      </w:r>
      <w:smartTag w:uri="urn:schemas-microsoft-com:office:smarttags" w:element="metricconverter">
        <w:smartTagPr>
          <w:attr w:name="ProductID" w:val="2019 in"/>
        </w:smartTagPr>
        <w:r>
          <w:rPr>
            <w:bCs/>
            <w:iCs/>
          </w:rPr>
          <w:t>2019 in</w:t>
        </w:r>
      </w:smartTag>
      <w:r>
        <w:rPr>
          <w:bCs/>
          <w:iCs/>
        </w:rPr>
        <w:t xml:space="preserve"> line with recommendations from NHS Improvement.</w:t>
      </w:r>
    </w:p>
    <w:p w:rsidR="00D72622" w:rsidRDefault="00D72622" w:rsidP="0050449C">
      <w:pPr>
        <w:rPr>
          <w:bCs/>
          <w:iCs/>
        </w:rPr>
      </w:pPr>
      <w:r>
        <w:rPr>
          <w:bCs/>
          <w:iCs/>
        </w:rPr>
        <w:t xml:space="preserve">The Speech and Language Therapy team will now be making recommendations using the IDDSI levels which will be included in all reports and handovers. </w:t>
      </w:r>
    </w:p>
    <w:p w:rsidR="00D72622" w:rsidRPr="0050449C" w:rsidRDefault="00D72622" w:rsidP="0050449C">
      <w:pPr>
        <w:rPr>
          <w:bCs/>
          <w:iCs/>
        </w:rPr>
      </w:pPr>
      <w:r>
        <w:rPr>
          <w:bCs/>
          <w:iCs/>
        </w:rPr>
        <w:t>However, as per the</w:t>
      </w:r>
      <w:r w:rsidRPr="0050449C">
        <w:rPr>
          <w:bCs/>
          <w:iCs/>
        </w:rPr>
        <w:t xml:space="preserve"> Patient S</w:t>
      </w:r>
      <w:r>
        <w:rPr>
          <w:bCs/>
          <w:iCs/>
        </w:rPr>
        <w:t>afety Alert, IDDSI food texture</w:t>
      </w:r>
      <w:r w:rsidRPr="0050449C">
        <w:rPr>
          <w:bCs/>
          <w:iCs/>
        </w:rPr>
        <w:t xml:space="preserve"> descriptors also need to be adopted for patients who do not have dysphagia but for other clinical reasons need a modified texture diet (e.g. secondary to head and neck/gastro surgery, lack of dentition)</w:t>
      </w:r>
      <w:r>
        <w:rPr>
          <w:bCs/>
          <w:iCs/>
        </w:rPr>
        <w:t>. For these patients, SLT may not be involved and therefore recommendations for specific diet textures may come from nurses or doctors.</w:t>
      </w:r>
    </w:p>
    <w:p w:rsidR="00D72622" w:rsidRDefault="00D72622" w:rsidP="0050449C">
      <w:pPr>
        <w:rPr>
          <w:bCs/>
          <w:iCs/>
        </w:rPr>
      </w:pPr>
      <w:r w:rsidRPr="0050449C">
        <w:rPr>
          <w:bCs/>
          <w:iCs/>
        </w:rPr>
        <w:t xml:space="preserve">In the past, for these patients </w:t>
      </w:r>
      <w:r>
        <w:rPr>
          <w:bCs/>
          <w:iCs/>
        </w:rPr>
        <w:t>they are sometimes</w:t>
      </w:r>
      <w:r w:rsidRPr="0050449C">
        <w:rPr>
          <w:bCs/>
          <w:iCs/>
        </w:rPr>
        <w:t xml:space="preserve"> recommended</w:t>
      </w:r>
      <w:r>
        <w:rPr>
          <w:bCs/>
          <w:iCs/>
        </w:rPr>
        <w:t xml:space="preserve"> to have a</w:t>
      </w:r>
      <w:r w:rsidRPr="0050449C">
        <w:rPr>
          <w:bCs/>
          <w:iCs/>
        </w:rPr>
        <w:t xml:space="preserve"> ‘soft diet’. As SLTs we have experienced confusion when recommendations are made for soft diet – some people refer to soft diet as puree, others as soft options </w:t>
      </w:r>
      <w:r>
        <w:rPr>
          <w:bCs/>
          <w:iCs/>
        </w:rPr>
        <w:t>of normal diet and everything</w:t>
      </w:r>
      <w:r w:rsidRPr="0050449C">
        <w:rPr>
          <w:bCs/>
          <w:iCs/>
        </w:rPr>
        <w:t xml:space="preserve"> in between. We now all need to be speaking the same </w:t>
      </w:r>
      <w:r>
        <w:rPr>
          <w:bCs/>
          <w:iCs/>
        </w:rPr>
        <w:t>language</w:t>
      </w:r>
      <w:r w:rsidRPr="0050449C">
        <w:rPr>
          <w:bCs/>
          <w:iCs/>
        </w:rPr>
        <w:t xml:space="preserve"> to improve patient safety and reduce risks</w:t>
      </w:r>
      <w:r>
        <w:rPr>
          <w:bCs/>
          <w:iCs/>
        </w:rPr>
        <w:t xml:space="preserve"> and we are</w:t>
      </w:r>
      <w:r w:rsidRPr="0050449C">
        <w:rPr>
          <w:bCs/>
          <w:iCs/>
        </w:rPr>
        <w:t xml:space="preserve"> now asking you to refer to the specific IDDSI level in your recommendations.</w:t>
      </w:r>
      <w:r>
        <w:rPr>
          <w:bCs/>
          <w:iCs/>
        </w:rPr>
        <w:t xml:space="preserve"> </w:t>
      </w:r>
    </w:p>
    <w:p w:rsidR="00D72622" w:rsidRDefault="00D72622" w:rsidP="0050449C">
      <w:pPr>
        <w:rPr>
          <w:bCs/>
          <w:iCs/>
        </w:rPr>
      </w:pPr>
      <w:r>
        <w:rPr>
          <w:bCs/>
          <w:iCs/>
        </w:rPr>
        <w:t>There are posters available from Speech &amp; Language Therapy describing the different fluid and diet levels. Lanyard cards are</w:t>
      </w:r>
      <w:r w:rsidRPr="0050449C">
        <w:rPr>
          <w:bCs/>
          <w:iCs/>
        </w:rPr>
        <w:t xml:space="preserve"> also available for nurses and doctors as a </w:t>
      </w:r>
      <w:r>
        <w:rPr>
          <w:bCs/>
          <w:iCs/>
        </w:rPr>
        <w:t xml:space="preserve">quick reference tool. </w:t>
      </w:r>
    </w:p>
    <w:p w:rsidR="00C01B3B" w:rsidRDefault="00C01B3B" w:rsidP="0050449C">
      <w:pPr>
        <w:rPr>
          <w:bCs/>
          <w:iCs/>
        </w:rPr>
      </w:pPr>
      <w:r>
        <w:rPr>
          <w:noProof/>
          <w:lang w:eastAsia="en-GB"/>
        </w:rPr>
        <w:lastRenderedPageBreak/>
        <w:drawing>
          <wp:anchor distT="0" distB="0" distL="114300" distR="114300" simplePos="0" relativeHeight="251657728" behindDoc="1" locked="0" layoutInCell="1" allowOverlap="1" wp14:anchorId="23EA30E4" wp14:editId="6A6257E4">
            <wp:simplePos x="0" y="0"/>
            <wp:positionH relativeFrom="column">
              <wp:posOffset>1048385</wp:posOffset>
            </wp:positionH>
            <wp:positionV relativeFrom="paragraph">
              <wp:posOffset>-600075</wp:posOffset>
            </wp:positionV>
            <wp:extent cx="3114040" cy="2771775"/>
            <wp:effectExtent l="0" t="0" r="0" b="9525"/>
            <wp:wrapTight wrapText="bothSides">
              <wp:wrapPolygon edited="0">
                <wp:start x="0" y="0"/>
                <wp:lineTo x="0" y="21526"/>
                <wp:lineTo x="21406" y="21526"/>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7099" t="26009" r="11200" b="11377"/>
                    <a:stretch/>
                  </pic:blipFill>
                  <pic:spPr bwMode="auto">
                    <a:xfrm>
                      <a:off x="0" y="0"/>
                      <a:ext cx="3114040"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B3B" w:rsidRDefault="00C01B3B" w:rsidP="0050449C">
      <w:pPr>
        <w:rPr>
          <w:bCs/>
          <w:iCs/>
        </w:rPr>
      </w:pPr>
    </w:p>
    <w:p w:rsidR="00C01B3B" w:rsidRDefault="00C01B3B" w:rsidP="0050449C">
      <w:pPr>
        <w:rPr>
          <w:bCs/>
          <w:iCs/>
        </w:rPr>
      </w:pPr>
    </w:p>
    <w:p w:rsidR="00C01B3B" w:rsidRDefault="00C01B3B" w:rsidP="0050449C">
      <w:pPr>
        <w:rPr>
          <w:bCs/>
          <w:iCs/>
        </w:rPr>
      </w:pPr>
    </w:p>
    <w:p w:rsidR="00C01B3B" w:rsidRDefault="00C01B3B" w:rsidP="0050449C">
      <w:pPr>
        <w:rPr>
          <w:bCs/>
          <w:iCs/>
        </w:rPr>
      </w:pPr>
    </w:p>
    <w:p w:rsidR="00C01B3B" w:rsidRDefault="00C01B3B" w:rsidP="0050449C">
      <w:pPr>
        <w:rPr>
          <w:bCs/>
          <w:iCs/>
        </w:rPr>
      </w:pPr>
    </w:p>
    <w:p w:rsidR="00C01B3B" w:rsidRDefault="00C01B3B" w:rsidP="0050449C">
      <w:pPr>
        <w:rPr>
          <w:bCs/>
          <w:iCs/>
        </w:rPr>
      </w:pPr>
    </w:p>
    <w:tbl>
      <w:tblPr>
        <w:tblStyle w:val="TableGrid"/>
        <w:tblW w:w="0" w:type="auto"/>
        <w:tblLook w:val="04A0" w:firstRow="1" w:lastRow="0" w:firstColumn="1" w:lastColumn="0" w:noHBand="0" w:noVBand="1"/>
      </w:tblPr>
      <w:tblGrid>
        <w:gridCol w:w="3085"/>
        <w:gridCol w:w="6157"/>
      </w:tblGrid>
      <w:tr w:rsidR="00C01B3B" w:rsidTr="009E325A">
        <w:tc>
          <w:tcPr>
            <w:tcW w:w="3085" w:type="dxa"/>
          </w:tcPr>
          <w:p w:rsidR="00C01B3B" w:rsidRPr="00C01B3B" w:rsidRDefault="00C01B3B" w:rsidP="009E325A">
            <w:pPr>
              <w:rPr>
                <w:b/>
              </w:rPr>
            </w:pPr>
            <w:r w:rsidRPr="00C01B3B">
              <w:rPr>
                <w:b/>
              </w:rPr>
              <w:t>IDDSI LEVEL</w:t>
            </w:r>
          </w:p>
        </w:tc>
        <w:tc>
          <w:tcPr>
            <w:tcW w:w="6157" w:type="dxa"/>
          </w:tcPr>
          <w:p w:rsidR="00C01B3B" w:rsidRPr="00C01B3B" w:rsidRDefault="00C01B3B" w:rsidP="009E325A">
            <w:pPr>
              <w:rPr>
                <w:b/>
              </w:rPr>
            </w:pPr>
            <w:r w:rsidRPr="00C01B3B">
              <w:rPr>
                <w:b/>
              </w:rPr>
              <w:t>DESCRIPTION</w:t>
            </w:r>
          </w:p>
        </w:tc>
      </w:tr>
      <w:tr w:rsidR="00C01B3B" w:rsidTr="009E325A">
        <w:tc>
          <w:tcPr>
            <w:tcW w:w="9242" w:type="dxa"/>
            <w:gridSpan w:val="2"/>
          </w:tcPr>
          <w:p w:rsidR="00C01B3B" w:rsidRPr="0007109A" w:rsidRDefault="00C01B3B" w:rsidP="009E325A">
            <w:pPr>
              <w:rPr>
                <w:b/>
                <w:sz w:val="18"/>
                <w:szCs w:val="18"/>
              </w:rPr>
            </w:pPr>
            <w:r>
              <w:rPr>
                <w:b/>
                <w:sz w:val="18"/>
                <w:szCs w:val="18"/>
              </w:rPr>
              <w:t>FLUIDS</w:t>
            </w:r>
          </w:p>
        </w:tc>
      </w:tr>
      <w:tr w:rsidR="00C01B3B" w:rsidTr="009E325A">
        <w:tc>
          <w:tcPr>
            <w:tcW w:w="3085" w:type="dxa"/>
          </w:tcPr>
          <w:p w:rsidR="00C01B3B" w:rsidRPr="0007109A" w:rsidRDefault="00C01B3B" w:rsidP="009E325A">
            <w:pPr>
              <w:rPr>
                <w:sz w:val="18"/>
                <w:szCs w:val="18"/>
              </w:rPr>
            </w:pPr>
            <w:r w:rsidRPr="0007109A">
              <w:rPr>
                <w:sz w:val="18"/>
                <w:szCs w:val="18"/>
              </w:rPr>
              <w:t>Level 0</w:t>
            </w:r>
          </w:p>
        </w:tc>
        <w:tc>
          <w:tcPr>
            <w:tcW w:w="6157" w:type="dxa"/>
          </w:tcPr>
          <w:p w:rsidR="00C01B3B" w:rsidRPr="0007109A" w:rsidRDefault="00C01B3B" w:rsidP="009E325A">
            <w:pPr>
              <w:rPr>
                <w:sz w:val="18"/>
                <w:szCs w:val="18"/>
              </w:rPr>
            </w:pPr>
            <w:r w:rsidRPr="0007109A">
              <w:rPr>
                <w:sz w:val="18"/>
                <w:szCs w:val="18"/>
              </w:rPr>
              <w:t>Normal fluids</w:t>
            </w:r>
          </w:p>
        </w:tc>
      </w:tr>
      <w:tr w:rsidR="00C01B3B" w:rsidTr="009E325A">
        <w:tc>
          <w:tcPr>
            <w:tcW w:w="3085" w:type="dxa"/>
            <w:shd w:val="clear" w:color="auto" w:fill="A6A6A6" w:themeFill="background1" w:themeFillShade="A6"/>
          </w:tcPr>
          <w:p w:rsidR="00C01B3B" w:rsidRPr="0007109A" w:rsidRDefault="00C01B3B" w:rsidP="009E325A">
            <w:pPr>
              <w:rPr>
                <w:sz w:val="18"/>
              </w:rPr>
            </w:pPr>
            <w:r w:rsidRPr="0007109A">
              <w:rPr>
                <w:sz w:val="18"/>
              </w:rPr>
              <w:t>Level 1 (slightly thick)</w:t>
            </w:r>
          </w:p>
        </w:tc>
        <w:tc>
          <w:tcPr>
            <w:tcW w:w="6157" w:type="dxa"/>
            <w:shd w:val="clear" w:color="auto" w:fill="A6A6A6" w:themeFill="background1" w:themeFillShade="A6"/>
          </w:tcPr>
          <w:p w:rsidR="00C01B3B" w:rsidRPr="0007109A" w:rsidRDefault="00C01B3B" w:rsidP="009E325A">
            <w:pPr>
              <w:rPr>
                <w:sz w:val="18"/>
              </w:rPr>
            </w:pPr>
            <w:r w:rsidRPr="0007109A">
              <w:rPr>
                <w:sz w:val="18"/>
              </w:rPr>
              <w:t>1 scoop Resource Thicken Up Clear per 200ml</w:t>
            </w:r>
          </w:p>
        </w:tc>
      </w:tr>
      <w:tr w:rsidR="00C01B3B" w:rsidTr="009E325A">
        <w:tc>
          <w:tcPr>
            <w:tcW w:w="3085" w:type="dxa"/>
            <w:shd w:val="clear" w:color="auto" w:fill="FF3399"/>
          </w:tcPr>
          <w:p w:rsidR="00C01B3B" w:rsidRPr="0007109A" w:rsidRDefault="00C01B3B" w:rsidP="009E325A">
            <w:pPr>
              <w:rPr>
                <w:sz w:val="18"/>
              </w:rPr>
            </w:pPr>
            <w:r w:rsidRPr="0007109A">
              <w:rPr>
                <w:sz w:val="18"/>
              </w:rPr>
              <w:t>Level 2 (mildly thick)</w:t>
            </w:r>
          </w:p>
        </w:tc>
        <w:tc>
          <w:tcPr>
            <w:tcW w:w="6157" w:type="dxa"/>
            <w:shd w:val="clear" w:color="auto" w:fill="FF3399"/>
          </w:tcPr>
          <w:p w:rsidR="00C01B3B" w:rsidRPr="0007109A" w:rsidRDefault="00C01B3B" w:rsidP="009E325A">
            <w:pPr>
              <w:rPr>
                <w:sz w:val="18"/>
              </w:rPr>
            </w:pPr>
            <w:r w:rsidRPr="0007109A">
              <w:rPr>
                <w:sz w:val="18"/>
              </w:rPr>
              <w:t>2 scoops Resource Thicken Up Clear per 200ml</w:t>
            </w:r>
          </w:p>
        </w:tc>
      </w:tr>
      <w:tr w:rsidR="00C01B3B" w:rsidTr="00C01B3B">
        <w:tc>
          <w:tcPr>
            <w:tcW w:w="3085" w:type="dxa"/>
            <w:tcBorders>
              <w:bottom w:val="single" w:sz="4" w:space="0" w:color="auto"/>
            </w:tcBorders>
            <w:shd w:val="clear" w:color="auto" w:fill="FFFF00"/>
          </w:tcPr>
          <w:p w:rsidR="00C01B3B" w:rsidRPr="0007109A" w:rsidRDefault="00C01B3B" w:rsidP="009E325A">
            <w:pPr>
              <w:rPr>
                <w:sz w:val="18"/>
              </w:rPr>
            </w:pPr>
            <w:r w:rsidRPr="0007109A">
              <w:rPr>
                <w:sz w:val="18"/>
              </w:rPr>
              <w:t>Level 3 (moderately thick)</w:t>
            </w:r>
          </w:p>
        </w:tc>
        <w:tc>
          <w:tcPr>
            <w:tcW w:w="6157" w:type="dxa"/>
            <w:tcBorders>
              <w:bottom w:val="single" w:sz="4" w:space="0" w:color="auto"/>
            </w:tcBorders>
            <w:shd w:val="clear" w:color="auto" w:fill="FFFF00"/>
          </w:tcPr>
          <w:p w:rsidR="00C01B3B" w:rsidRPr="0007109A" w:rsidRDefault="00C01B3B" w:rsidP="009E325A">
            <w:pPr>
              <w:rPr>
                <w:sz w:val="18"/>
              </w:rPr>
            </w:pPr>
            <w:r w:rsidRPr="0007109A">
              <w:rPr>
                <w:sz w:val="18"/>
              </w:rPr>
              <w:t>4 scoops Resource Thicken Up Clear per 200ml</w:t>
            </w:r>
          </w:p>
        </w:tc>
      </w:tr>
      <w:tr w:rsidR="00C01B3B" w:rsidTr="00C01B3B">
        <w:tc>
          <w:tcPr>
            <w:tcW w:w="3085" w:type="dxa"/>
            <w:tcBorders>
              <w:bottom w:val="single" w:sz="4" w:space="0" w:color="auto"/>
            </w:tcBorders>
            <w:shd w:val="clear" w:color="auto" w:fill="76923C" w:themeFill="accent3" w:themeFillShade="BF"/>
          </w:tcPr>
          <w:p w:rsidR="00C01B3B" w:rsidRPr="0007109A" w:rsidRDefault="00C01B3B" w:rsidP="009E325A">
            <w:pPr>
              <w:rPr>
                <w:sz w:val="18"/>
              </w:rPr>
            </w:pPr>
            <w:r>
              <w:rPr>
                <w:sz w:val="18"/>
              </w:rPr>
              <w:t>Level 4 (extremely thick)</w:t>
            </w:r>
          </w:p>
        </w:tc>
        <w:tc>
          <w:tcPr>
            <w:tcW w:w="6157" w:type="dxa"/>
            <w:tcBorders>
              <w:bottom w:val="single" w:sz="4" w:space="0" w:color="auto"/>
            </w:tcBorders>
            <w:shd w:val="clear" w:color="auto" w:fill="76923C" w:themeFill="accent3" w:themeFillShade="BF"/>
          </w:tcPr>
          <w:p w:rsidR="00C01B3B" w:rsidRPr="0007109A" w:rsidRDefault="00C01B3B" w:rsidP="009E325A">
            <w:pPr>
              <w:rPr>
                <w:sz w:val="18"/>
              </w:rPr>
            </w:pPr>
            <w:r>
              <w:rPr>
                <w:sz w:val="18"/>
              </w:rPr>
              <w:t>8 scoops Resource Thicken Up Clear per 200ml</w:t>
            </w:r>
          </w:p>
        </w:tc>
      </w:tr>
      <w:tr w:rsidR="00C01B3B" w:rsidTr="009E325A">
        <w:tc>
          <w:tcPr>
            <w:tcW w:w="9242" w:type="dxa"/>
            <w:gridSpan w:val="2"/>
          </w:tcPr>
          <w:p w:rsidR="00C01B3B" w:rsidRPr="0007109A" w:rsidRDefault="00C01B3B" w:rsidP="009E325A">
            <w:pPr>
              <w:rPr>
                <w:b/>
                <w:i/>
                <w:sz w:val="18"/>
              </w:rPr>
            </w:pPr>
            <w:r w:rsidRPr="0007109A">
              <w:rPr>
                <w:b/>
                <w:sz w:val="18"/>
              </w:rPr>
              <w:t>FOOD</w:t>
            </w:r>
            <w:r>
              <w:rPr>
                <w:b/>
                <w:sz w:val="18"/>
              </w:rPr>
              <w:t xml:space="preserve">    </w:t>
            </w:r>
            <w:r w:rsidRPr="0007109A">
              <w:rPr>
                <w:i/>
                <w:sz w:val="18"/>
              </w:rPr>
              <w:t>Don’t just take the soft option!</w:t>
            </w:r>
          </w:p>
        </w:tc>
      </w:tr>
      <w:tr w:rsidR="00C01B3B" w:rsidTr="009E325A">
        <w:tc>
          <w:tcPr>
            <w:tcW w:w="3085" w:type="dxa"/>
            <w:tcBorders>
              <w:bottom w:val="single" w:sz="4" w:space="0" w:color="auto"/>
            </w:tcBorders>
            <w:shd w:val="clear" w:color="auto" w:fill="FFFF00"/>
          </w:tcPr>
          <w:p w:rsidR="00C01B3B" w:rsidRPr="0007109A" w:rsidRDefault="00C01B3B" w:rsidP="009E325A">
            <w:pPr>
              <w:rPr>
                <w:sz w:val="18"/>
              </w:rPr>
            </w:pPr>
            <w:r w:rsidRPr="0007109A">
              <w:rPr>
                <w:sz w:val="18"/>
              </w:rPr>
              <w:t>Level 3 Liquidised</w:t>
            </w:r>
          </w:p>
        </w:tc>
        <w:tc>
          <w:tcPr>
            <w:tcW w:w="6157" w:type="dxa"/>
            <w:tcBorders>
              <w:bottom w:val="single" w:sz="4" w:space="0" w:color="auto"/>
            </w:tcBorders>
            <w:shd w:val="clear" w:color="auto" w:fill="FFFF00"/>
          </w:tcPr>
          <w:p w:rsidR="00C01B3B" w:rsidRPr="0007109A" w:rsidRDefault="00C01B3B" w:rsidP="009E325A">
            <w:pPr>
              <w:rPr>
                <w:sz w:val="18"/>
              </w:rPr>
            </w:pPr>
            <w:r w:rsidRPr="0007109A">
              <w:rPr>
                <w:sz w:val="18"/>
              </w:rPr>
              <w:t>Soft, no lumps, can be eaten from a spoon or drunk from a cup, no chewing required</w:t>
            </w:r>
          </w:p>
        </w:tc>
      </w:tr>
      <w:tr w:rsidR="00C01B3B" w:rsidTr="009E325A">
        <w:tc>
          <w:tcPr>
            <w:tcW w:w="3085" w:type="dxa"/>
            <w:tcBorders>
              <w:bottom w:val="single" w:sz="4" w:space="0" w:color="auto"/>
            </w:tcBorders>
            <w:shd w:val="clear" w:color="auto" w:fill="76923C" w:themeFill="accent3" w:themeFillShade="BF"/>
          </w:tcPr>
          <w:p w:rsidR="00C01B3B" w:rsidRPr="0007109A" w:rsidRDefault="00C01B3B" w:rsidP="009E325A">
            <w:pPr>
              <w:rPr>
                <w:sz w:val="18"/>
              </w:rPr>
            </w:pPr>
            <w:r w:rsidRPr="0007109A">
              <w:rPr>
                <w:sz w:val="18"/>
              </w:rPr>
              <w:t>Level 4 Pureed</w:t>
            </w:r>
          </w:p>
        </w:tc>
        <w:tc>
          <w:tcPr>
            <w:tcW w:w="6157" w:type="dxa"/>
            <w:tcBorders>
              <w:bottom w:val="single" w:sz="4" w:space="0" w:color="auto"/>
            </w:tcBorders>
            <w:shd w:val="clear" w:color="auto" w:fill="76923C" w:themeFill="accent3" w:themeFillShade="BF"/>
          </w:tcPr>
          <w:p w:rsidR="00C01B3B" w:rsidRPr="0007109A" w:rsidRDefault="00C01B3B" w:rsidP="009E325A">
            <w:pPr>
              <w:rPr>
                <w:sz w:val="18"/>
              </w:rPr>
            </w:pPr>
            <w:r w:rsidRPr="0007109A">
              <w:rPr>
                <w:sz w:val="18"/>
              </w:rPr>
              <w:t>Smooth with no lumps, not sticky, no chewing required, holds shape on a plate, can be eaten with a spoon</w:t>
            </w:r>
          </w:p>
        </w:tc>
      </w:tr>
      <w:tr w:rsidR="00C01B3B" w:rsidTr="009E325A">
        <w:tc>
          <w:tcPr>
            <w:tcW w:w="3085" w:type="dxa"/>
            <w:tcBorders>
              <w:bottom w:val="single" w:sz="4" w:space="0" w:color="auto"/>
            </w:tcBorders>
            <w:shd w:val="clear" w:color="auto" w:fill="FF9900"/>
          </w:tcPr>
          <w:p w:rsidR="00C01B3B" w:rsidRPr="0007109A" w:rsidRDefault="00C01B3B" w:rsidP="009E325A">
            <w:pPr>
              <w:rPr>
                <w:color w:val="FFFFFF" w:themeColor="background1"/>
                <w:sz w:val="18"/>
              </w:rPr>
            </w:pPr>
            <w:r w:rsidRPr="0007109A">
              <w:rPr>
                <w:color w:val="FFFFFF" w:themeColor="background1"/>
                <w:sz w:val="18"/>
              </w:rPr>
              <w:t>Level 5 Minced and Moist</w:t>
            </w:r>
          </w:p>
        </w:tc>
        <w:tc>
          <w:tcPr>
            <w:tcW w:w="6157" w:type="dxa"/>
            <w:tcBorders>
              <w:bottom w:val="single" w:sz="4" w:space="0" w:color="auto"/>
            </w:tcBorders>
            <w:shd w:val="clear" w:color="auto" w:fill="FF9900"/>
          </w:tcPr>
          <w:p w:rsidR="00C01B3B" w:rsidRPr="0007109A" w:rsidRDefault="00C01B3B" w:rsidP="009E325A">
            <w:pPr>
              <w:rPr>
                <w:color w:val="FFFFFF" w:themeColor="background1"/>
                <w:sz w:val="18"/>
              </w:rPr>
            </w:pPr>
            <w:r w:rsidRPr="0007109A">
              <w:rPr>
                <w:color w:val="FFFFFF" w:themeColor="background1"/>
                <w:sz w:val="18"/>
              </w:rPr>
              <w:t>Very soft, small moist lumps with no separate thin liquid. Minimal chewing required</w:t>
            </w:r>
          </w:p>
        </w:tc>
      </w:tr>
      <w:tr w:rsidR="00C01B3B" w:rsidTr="009E325A">
        <w:tc>
          <w:tcPr>
            <w:tcW w:w="3085" w:type="dxa"/>
            <w:tcBorders>
              <w:bottom w:val="single" w:sz="4" w:space="0" w:color="auto"/>
            </w:tcBorders>
            <w:shd w:val="clear" w:color="auto" w:fill="0066CC"/>
          </w:tcPr>
          <w:p w:rsidR="00C01B3B" w:rsidRPr="0007109A" w:rsidRDefault="00C01B3B" w:rsidP="009E325A">
            <w:pPr>
              <w:rPr>
                <w:color w:val="FFFFFF" w:themeColor="background1"/>
                <w:sz w:val="18"/>
              </w:rPr>
            </w:pPr>
            <w:r w:rsidRPr="0007109A">
              <w:rPr>
                <w:color w:val="FFFFFF" w:themeColor="background1"/>
                <w:sz w:val="18"/>
              </w:rPr>
              <w:t>Level 6 Soft and Bite-Sized</w:t>
            </w:r>
          </w:p>
        </w:tc>
        <w:tc>
          <w:tcPr>
            <w:tcW w:w="6157" w:type="dxa"/>
            <w:tcBorders>
              <w:bottom w:val="single" w:sz="4" w:space="0" w:color="auto"/>
            </w:tcBorders>
            <w:shd w:val="clear" w:color="auto" w:fill="0066CC"/>
          </w:tcPr>
          <w:p w:rsidR="00C01B3B" w:rsidRPr="0007109A" w:rsidRDefault="00C01B3B" w:rsidP="009E325A">
            <w:pPr>
              <w:rPr>
                <w:color w:val="FFFFFF" w:themeColor="background1"/>
                <w:sz w:val="18"/>
              </w:rPr>
            </w:pPr>
            <w:r w:rsidRPr="0007109A">
              <w:rPr>
                <w:color w:val="FFFFFF" w:themeColor="background1"/>
                <w:sz w:val="18"/>
              </w:rPr>
              <w:t>Soft, tender and moist throughout, with no separate thin liquid. ‘Bite-sized’ pieces (no bigger than 1.5 cm x 1.5 cm) that require chewing</w:t>
            </w:r>
          </w:p>
        </w:tc>
      </w:tr>
      <w:tr w:rsidR="00C01B3B" w:rsidTr="009E325A">
        <w:tc>
          <w:tcPr>
            <w:tcW w:w="3085" w:type="dxa"/>
            <w:shd w:val="clear" w:color="auto" w:fill="000000" w:themeFill="text1"/>
          </w:tcPr>
          <w:p w:rsidR="00C01B3B" w:rsidRPr="0007109A" w:rsidRDefault="00C01B3B" w:rsidP="009E325A">
            <w:pPr>
              <w:rPr>
                <w:sz w:val="18"/>
              </w:rPr>
            </w:pPr>
            <w:r w:rsidRPr="0007109A">
              <w:rPr>
                <w:color w:val="FFFFFF" w:themeColor="background1"/>
                <w:sz w:val="18"/>
              </w:rPr>
              <w:t xml:space="preserve">Level 7 Regular </w:t>
            </w:r>
            <w:r w:rsidRPr="0007109A">
              <w:rPr>
                <w:i/>
                <w:color w:val="FFFFFF" w:themeColor="background1"/>
                <w:sz w:val="18"/>
              </w:rPr>
              <w:t>easy to chew</w:t>
            </w:r>
          </w:p>
        </w:tc>
        <w:tc>
          <w:tcPr>
            <w:tcW w:w="6157" w:type="dxa"/>
            <w:shd w:val="clear" w:color="auto" w:fill="000000" w:themeFill="text1"/>
          </w:tcPr>
          <w:p w:rsidR="00C01B3B" w:rsidRPr="0007109A" w:rsidRDefault="00C01B3B" w:rsidP="009E325A">
            <w:pPr>
              <w:rPr>
                <w:color w:val="FFFFFF" w:themeColor="background1"/>
                <w:sz w:val="18"/>
              </w:rPr>
            </w:pPr>
            <w:r w:rsidRPr="0007109A">
              <w:rPr>
                <w:color w:val="FFFFFF" w:themeColor="background1"/>
                <w:sz w:val="18"/>
              </w:rPr>
              <w:t>Normal, everyday foods of soft/tender texture. Food piece size is unrestricted</w:t>
            </w:r>
          </w:p>
        </w:tc>
      </w:tr>
      <w:tr w:rsidR="00C01B3B" w:rsidTr="009E325A">
        <w:tc>
          <w:tcPr>
            <w:tcW w:w="3085" w:type="dxa"/>
            <w:shd w:val="clear" w:color="auto" w:fill="000000" w:themeFill="text1"/>
          </w:tcPr>
          <w:p w:rsidR="00C01B3B" w:rsidRPr="0007109A" w:rsidRDefault="00C01B3B" w:rsidP="009E325A">
            <w:pPr>
              <w:rPr>
                <w:sz w:val="18"/>
              </w:rPr>
            </w:pPr>
            <w:r w:rsidRPr="0007109A">
              <w:rPr>
                <w:color w:val="FFFFFF" w:themeColor="background1"/>
                <w:sz w:val="18"/>
              </w:rPr>
              <w:t>Level 7 Regular</w:t>
            </w:r>
          </w:p>
        </w:tc>
        <w:tc>
          <w:tcPr>
            <w:tcW w:w="6157" w:type="dxa"/>
            <w:shd w:val="clear" w:color="auto" w:fill="000000" w:themeFill="text1"/>
          </w:tcPr>
          <w:p w:rsidR="00C01B3B" w:rsidRPr="0007109A" w:rsidRDefault="00C01B3B" w:rsidP="009E325A">
            <w:pPr>
              <w:rPr>
                <w:color w:val="FFFFFF" w:themeColor="background1"/>
                <w:sz w:val="18"/>
              </w:rPr>
            </w:pPr>
            <w:r w:rsidRPr="0007109A">
              <w:rPr>
                <w:color w:val="FFFFFF" w:themeColor="background1"/>
                <w:sz w:val="18"/>
              </w:rPr>
              <w:t>No texture restrictions</w:t>
            </w:r>
          </w:p>
        </w:tc>
      </w:tr>
    </w:tbl>
    <w:p w:rsidR="00C01B3B" w:rsidRDefault="00C01B3B" w:rsidP="00C01B3B">
      <w:pPr>
        <w:rPr>
          <w:b/>
          <w:bCs/>
          <w:iCs/>
        </w:rPr>
      </w:pPr>
    </w:p>
    <w:p w:rsidR="00C01B3B" w:rsidRDefault="00C01B3B" w:rsidP="0050449C">
      <w:pPr>
        <w:rPr>
          <w:b/>
          <w:bCs/>
          <w:iCs/>
        </w:rPr>
      </w:pPr>
      <w:r>
        <w:rPr>
          <w:b/>
          <w:bCs/>
          <w:iCs/>
        </w:rPr>
        <w:t>For further information</w:t>
      </w:r>
      <w:proofErr w:type="gramStart"/>
      <w:r>
        <w:rPr>
          <w:b/>
          <w:bCs/>
          <w:iCs/>
        </w:rPr>
        <w:t>:</w:t>
      </w:r>
      <w:proofErr w:type="gramEnd"/>
      <w:r>
        <w:rPr>
          <w:b/>
          <w:bCs/>
          <w:iCs/>
        </w:rPr>
        <w:br/>
      </w:r>
      <w:r>
        <w:rPr>
          <w:bCs/>
          <w:iCs/>
        </w:rPr>
        <w:t xml:space="preserve">- Visit </w:t>
      </w:r>
      <w:hyperlink r:id="rId10" w:history="1">
        <w:r w:rsidRPr="00250EB8">
          <w:rPr>
            <w:rStyle w:val="Hyperlink"/>
            <w:bCs/>
            <w:iCs/>
          </w:rPr>
          <w:t>www.IDDSI.org</w:t>
        </w:r>
      </w:hyperlink>
      <w:r>
        <w:rPr>
          <w:bCs/>
          <w:iCs/>
        </w:rPr>
        <w:br/>
        <w:t xml:space="preserve">- Download the free IDDSI App </w:t>
      </w:r>
      <w:r w:rsidRPr="005B02CA">
        <w:rPr>
          <w:bCs/>
          <w:iCs/>
        </w:rPr>
        <w:t xml:space="preserve">for both iOS and Android devices.  The app contains videos and all information about the framework.  Once the app has been downloaded the videos continue to work without the need for </w:t>
      </w:r>
      <w:proofErr w:type="spellStart"/>
      <w:r w:rsidRPr="005B02CA">
        <w:rPr>
          <w:bCs/>
          <w:iCs/>
        </w:rPr>
        <w:t>wifi</w:t>
      </w:r>
      <w:proofErr w:type="spellEnd"/>
      <w:r w:rsidRPr="005B02CA">
        <w:rPr>
          <w:bCs/>
          <w:iCs/>
        </w:rPr>
        <w:t xml:space="preserve"> or data access.</w:t>
      </w:r>
      <w:r>
        <w:rPr>
          <w:bCs/>
          <w:iCs/>
        </w:rPr>
        <w:br/>
        <w:t>- Contact SLT directly on 01582 497049. As a team we would be happy to deliver further IDDSI training if requested</w:t>
      </w:r>
    </w:p>
    <w:sectPr w:rsidR="00C01B3B" w:rsidSect="007043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2A6" w:rsidRDefault="000002A6" w:rsidP="000002A6">
      <w:pPr>
        <w:spacing w:after="0" w:line="240" w:lineRule="auto"/>
      </w:pPr>
      <w:r>
        <w:separator/>
      </w:r>
    </w:p>
  </w:endnote>
  <w:endnote w:type="continuationSeparator" w:id="0">
    <w:p w:rsidR="000002A6" w:rsidRDefault="000002A6" w:rsidP="0000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2A6" w:rsidRDefault="000002A6" w:rsidP="000002A6">
      <w:pPr>
        <w:spacing w:after="0" w:line="240" w:lineRule="auto"/>
      </w:pPr>
      <w:r>
        <w:separator/>
      </w:r>
    </w:p>
  </w:footnote>
  <w:footnote w:type="continuationSeparator" w:id="0">
    <w:p w:rsidR="000002A6" w:rsidRDefault="000002A6" w:rsidP="000002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00"/>
    <w:rsid w:val="000002A6"/>
    <w:rsid w:val="00250EB8"/>
    <w:rsid w:val="00352F00"/>
    <w:rsid w:val="0040401B"/>
    <w:rsid w:val="00493FD6"/>
    <w:rsid w:val="004B3BD9"/>
    <w:rsid w:val="0050449C"/>
    <w:rsid w:val="005B02CA"/>
    <w:rsid w:val="006500F1"/>
    <w:rsid w:val="00664237"/>
    <w:rsid w:val="0070436E"/>
    <w:rsid w:val="00AA6DB9"/>
    <w:rsid w:val="00B5588B"/>
    <w:rsid w:val="00B56CD8"/>
    <w:rsid w:val="00B72987"/>
    <w:rsid w:val="00BE69E7"/>
    <w:rsid w:val="00C01B3B"/>
    <w:rsid w:val="00D72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0449C"/>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rsid w:val="0050449C"/>
    <w:rPr>
      <w:rFonts w:cs="Times New Roman"/>
      <w:color w:val="0000FF"/>
      <w:u w:val="single"/>
    </w:rPr>
  </w:style>
  <w:style w:type="paragraph" w:styleId="BalloonText">
    <w:name w:val="Balloon Text"/>
    <w:basedOn w:val="Normal"/>
    <w:link w:val="BalloonTextChar"/>
    <w:uiPriority w:val="99"/>
    <w:semiHidden/>
    <w:rsid w:val="004B3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3BD9"/>
    <w:rPr>
      <w:rFonts w:ascii="Tahoma" w:hAnsi="Tahoma"/>
      <w:sz w:val="16"/>
    </w:rPr>
  </w:style>
  <w:style w:type="paragraph" w:styleId="Header">
    <w:name w:val="header"/>
    <w:basedOn w:val="Normal"/>
    <w:link w:val="HeaderChar"/>
    <w:uiPriority w:val="99"/>
    <w:unhideWhenUsed/>
    <w:rsid w:val="000002A6"/>
    <w:pPr>
      <w:tabs>
        <w:tab w:val="center" w:pos="4513"/>
        <w:tab w:val="right" w:pos="9026"/>
      </w:tabs>
    </w:pPr>
  </w:style>
  <w:style w:type="character" w:customStyle="1" w:styleId="HeaderChar">
    <w:name w:val="Header Char"/>
    <w:basedOn w:val="DefaultParagraphFont"/>
    <w:link w:val="Header"/>
    <w:uiPriority w:val="99"/>
    <w:rsid w:val="000002A6"/>
    <w:rPr>
      <w:lang w:eastAsia="en-US"/>
    </w:rPr>
  </w:style>
  <w:style w:type="paragraph" w:styleId="Footer">
    <w:name w:val="footer"/>
    <w:basedOn w:val="Normal"/>
    <w:link w:val="FooterChar"/>
    <w:uiPriority w:val="99"/>
    <w:unhideWhenUsed/>
    <w:rsid w:val="000002A6"/>
    <w:pPr>
      <w:tabs>
        <w:tab w:val="center" w:pos="4513"/>
        <w:tab w:val="right" w:pos="9026"/>
      </w:tabs>
    </w:pPr>
  </w:style>
  <w:style w:type="character" w:customStyle="1" w:styleId="FooterChar">
    <w:name w:val="Footer Char"/>
    <w:basedOn w:val="DefaultParagraphFont"/>
    <w:link w:val="Footer"/>
    <w:uiPriority w:val="99"/>
    <w:rsid w:val="000002A6"/>
    <w:rPr>
      <w:lang w:eastAsia="en-US"/>
    </w:rPr>
  </w:style>
  <w:style w:type="table" w:styleId="TableGrid">
    <w:name w:val="Table Grid"/>
    <w:basedOn w:val="TableNormal"/>
    <w:uiPriority w:val="59"/>
    <w:locked/>
    <w:rsid w:val="00C01B3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0449C"/>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rsid w:val="0050449C"/>
    <w:rPr>
      <w:rFonts w:cs="Times New Roman"/>
      <w:color w:val="0000FF"/>
      <w:u w:val="single"/>
    </w:rPr>
  </w:style>
  <w:style w:type="paragraph" w:styleId="BalloonText">
    <w:name w:val="Balloon Text"/>
    <w:basedOn w:val="Normal"/>
    <w:link w:val="BalloonTextChar"/>
    <w:uiPriority w:val="99"/>
    <w:semiHidden/>
    <w:rsid w:val="004B3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3BD9"/>
    <w:rPr>
      <w:rFonts w:ascii="Tahoma" w:hAnsi="Tahoma"/>
      <w:sz w:val="16"/>
    </w:rPr>
  </w:style>
  <w:style w:type="paragraph" w:styleId="Header">
    <w:name w:val="header"/>
    <w:basedOn w:val="Normal"/>
    <w:link w:val="HeaderChar"/>
    <w:uiPriority w:val="99"/>
    <w:unhideWhenUsed/>
    <w:rsid w:val="000002A6"/>
    <w:pPr>
      <w:tabs>
        <w:tab w:val="center" w:pos="4513"/>
        <w:tab w:val="right" w:pos="9026"/>
      </w:tabs>
    </w:pPr>
  </w:style>
  <w:style w:type="character" w:customStyle="1" w:styleId="HeaderChar">
    <w:name w:val="Header Char"/>
    <w:basedOn w:val="DefaultParagraphFont"/>
    <w:link w:val="Header"/>
    <w:uiPriority w:val="99"/>
    <w:rsid w:val="000002A6"/>
    <w:rPr>
      <w:lang w:eastAsia="en-US"/>
    </w:rPr>
  </w:style>
  <w:style w:type="paragraph" w:styleId="Footer">
    <w:name w:val="footer"/>
    <w:basedOn w:val="Normal"/>
    <w:link w:val="FooterChar"/>
    <w:uiPriority w:val="99"/>
    <w:unhideWhenUsed/>
    <w:rsid w:val="000002A6"/>
    <w:pPr>
      <w:tabs>
        <w:tab w:val="center" w:pos="4513"/>
        <w:tab w:val="right" w:pos="9026"/>
      </w:tabs>
    </w:pPr>
  </w:style>
  <w:style w:type="character" w:customStyle="1" w:styleId="FooterChar">
    <w:name w:val="Footer Char"/>
    <w:basedOn w:val="DefaultParagraphFont"/>
    <w:link w:val="Footer"/>
    <w:uiPriority w:val="99"/>
    <w:rsid w:val="000002A6"/>
    <w:rPr>
      <w:lang w:eastAsia="en-US"/>
    </w:rPr>
  </w:style>
  <w:style w:type="table" w:styleId="TableGrid">
    <w:name w:val="Table Grid"/>
    <w:basedOn w:val="TableNormal"/>
    <w:uiPriority w:val="59"/>
    <w:locked/>
    <w:rsid w:val="00C01B3B"/>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18676">
      <w:marLeft w:val="0"/>
      <w:marRight w:val="0"/>
      <w:marTop w:val="0"/>
      <w:marBottom w:val="0"/>
      <w:divBdr>
        <w:top w:val="none" w:sz="0" w:space="0" w:color="auto"/>
        <w:left w:val="none" w:sz="0" w:space="0" w:color="auto"/>
        <w:bottom w:val="none" w:sz="0" w:space="0" w:color="auto"/>
        <w:right w:val="none" w:sz="0" w:space="0" w:color="auto"/>
      </w:divBdr>
      <w:divsChild>
        <w:div w:id="408118682">
          <w:marLeft w:val="547"/>
          <w:marRight w:val="0"/>
          <w:marTop w:val="125"/>
          <w:marBottom w:val="0"/>
          <w:divBdr>
            <w:top w:val="none" w:sz="0" w:space="0" w:color="auto"/>
            <w:left w:val="none" w:sz="0" w:space="0" w:color="auto"/>
            <w:bottom w:val="none" w:sz="0" w:space="0" w:color="auto"/>
            <w:right w:val="none" w:sz="0" w:space="0" w:color="auto"/>
          </w:divBdr>
        </w:div>
      </w:divsChild>
    </w:div>
    <w:div w:id="408118678">
      <w:marLeft w:val="0"/>
      <w:marRight w:val="0"/>
      <w:marTop w:val="0"/>
      <w:marBottom w:val="0"/>
      <w:divBdr>
        <w:top w:val="none" w:sz="0" w:space="0" w:color="auto"/>
        <w:left w:val="none" w:sz="0" w:space="0" w:color="auto"/>
        <w:bottom w:val="none" w:sz="0" w:space="0" w:color="auto"/>
        <w:right w:val="none" w:sz="0" w:space="0" w:color="auto"/>
      </w:divBdr>
      <w:divsChild>
        <w:div w:id="408118677">
          <w:marLeft w:val="547"/>
          <w:marRight w:val="0"/>
          <w:marTop w:val="115"/>
          <w:marBottom w:val="0"/>
          <w:divBdr>
            <w:top w:val="none" w:sz="0" w:space="0" w:color="auto"/>
            <w:left w:val="none" w:sz="0" w:space="0" w:color="auto"/>
            <w:bottom w:val="none" w:sz="0" w:space="0" w:color="auto"/>
            <w:right w:val="none" w:sz="0" w:space="0" w:color="auto"/>
          </w:divBdr>
        </w:div>
      </w:divsChild>
    </w:div>
    <w:div w:id="408118680">
      <w:marLeft w:val="0"/>
      <w:marRight w:val="0"/>
      <w:marTop w:val="0"/>
      <w:marBottom w:val="0"/>
      <w:divBdr>
        <w:top w:val="none" w:sz="0" w:space="0" w:color="auto"/>
        <w:left w:val="none" w:sz="0" w:space="0" w:color="auto"/>
        <w:bottom w:val="none" w:sz="0" w:space="0" w:color="auto"/>
        <w:right w:val="none" w:sz="0" w:space="0" w:color="auto"/>
      </w:divBdr>
    </w:div>
    <w:div w:id="408118681">
      <w:marLeft w:val="0"/>
      <w:marRight w:val="0"/>
      <w:marTop w:val="0"/>
      <w:marBottom w:val="0"/>
      <w:divBdr>
        <w:top w:val="none" w:sz="0" w:space="0" w:color="auto"/>
        <w:left w:val="none" w:sz="0" w:space="0" w:color="auto"/>
        <w:bottom w:val="none" w:sz="0" w:space="0" w:color="auto"/>
        <w:right w:val="none" w:sz="0" w:space="0" w:color="auto"/>
      </w:divBdr>
      <w:divsChild>
        <w:div w:id="408118675">
          <w:marLeft w:val="547"/>
          <w:marRight w:val="0"/>
          <w:marTop w:val="115"/>
          <w:marBottom w:val="0"/>
          <w:divBdr>
            <w:top w:val="none" w:sz="0" w:space="0" w:color="auto"/>
            <w:left w:val="none" w:sz="0" w:space="0" w:color="auto"/>
            <w:bottom w:val="none" w:sz="0" w:space="0" w:color="auto"/>
            <w:right w:val="none" w:sz="0" w:space="0" w:color="auto"/>
          </w:divBdr>
        </w:div>
        <w:div w:id="40811867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IDDSI.or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3836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Information for GPs  regarding IDDSI</vt:lpstr>
    </vt:vector>
  </TitlesOfParts>
  <Company>Microsoft</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GPs  regarding IDDSI</dc:title>
  <dc:creator>Ross</dc:creator>
  <cp:lastModifiedBy>Black Courteney (RC9) Luton &amp; Dunstable Hospital FT</cp:lastModifiedBy>
  <cp:revision>2</cp:revision>
  <dcterms:created xsi:type="dcterms:W3CDTF">2019-06-12T14:03:00Z</dcterms:created>
  <dcterms:modified xsi:type="dcterms:W3CDTF">2019-06-12T14:03:00Z</dcterms:modified>
</cp:coreProperties>
</file>