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436" w:rsidRDefault="00934436" w:rsidP="00934436">
      <w:pPr>
        <w:pStyle w:val="Header"/>
        <w:rPr>
          <w:b/>
          <w:noProof/>
          <w:sz w:val="20"/>
          <w:szCs w:val="20"/>
        </w:rPr>
      </w:pPr>
      <w:r>
        <w:rPr>
          <w:noProof/>
          <w:lang w:eastAsia="en-GB"/>
        </w:rPr>
        <w:drawing>
          <wp:anchor distT="0" distB="0" distL="114300" distR="114300" simplePos="0" relativeHeight="251660288" behindDoc="0" locked="0" layoutInCell="1" allowOverlap="1" wp14:anchorId="0F3EB28C" wp14:editId="73546D63">
            <wp:simplePos x="0" y="0"/>
            <wp:positionH relativeFrom="column">
              <wp:posOffset>4131310</wp:posOffset>
            </wp:positionH>
            <wp:positionV relativeFrom="paragraph">
              <wp:posOffset>-497205</wp:posOffset>
            </wp:positionV>
            <wp:extent cx="1638300" cy="63309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ton and Dunstable University Hospital NHS Foundation Trust RGB BLUE.jpg"/>
                    <pic:cNvPicPr/>
                  </pic:nvPicPr>
                  <pic:blipFill rotWithShape="1">
                    <a:blip r:embed="rId8" cstate="print">
                      <a:extLst>
                        <a:ext uri="{28A0092B-C50C-407E-A947-70E740481C1C}">
                          <a14:useLocalDpi xmlns:a14="http://schemas.microsoft.com/office/drawing/2010/main" val="0"/>
                        </a:ext>
                      </a:extLst>
                    </a:blip>
                    <a:srcRect l="10605" t="14613" r="7072" b="14544"/>
                    <a:stretch/>
                  </pic:blipFill>
                  <pic:spPr bwMode="auto">
                    <a:xfrm>
                      <a:off x="0" y="0"/>
                      <a:ext cx="1638300" cy="6330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1" allowOverlap="1" wp14:anchorId="47D05F32" wp14:editId="1FE0D456">
            <wp:simplePos x="0" y="0"/>
            <wp:positionH relativeFrom="column">
              <wp:posOffset>-9525</wp:posOffset>
            </wp:positionH>
            <wp:positionV relativeFrom="paragraph">
              <wp:posOffset>-596900</wp:posOffset>
            </wp:positionV>
            <wp:extent cx="619125" cy="7334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mp;D shield only.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9125" cy="733425"/>
                    </a:xfrm>
                    <a:prstGeom prst="rect">
                      <a:avLst/>
                    </a:prstGeom>
                  </pic:spPr>
                </pic:pic>
              </a:graphicData>
            </a:graphic>
            <wp14:sizeRelH relativeFrom="page">
              <wp14:pctWidth>0</wp14:pctWidth>
            </wp14:sizeRelH>
            <wp14:sizeRelV relativeFrom="page">
              <wp14:pctHeight>0</wp14:pctHeight>
            </wp14:sizeRelV>
          </wp:anchor>
        </w:drawing>
      </w:r>
    </w:p>
    <w:p w:rsidR="008F2350" w:rsidRPr="008F2350" w:rsidRDefault="008F2350" w:rsidP="008F2350">
      <w:pPr>
        <w:autoSpaceDE w:val="0"/>
        <w:autoSpaceDN w:val="0"/>
        <w:adjustRightInd w:val="0"/>
        <w:jc w:val="center"/>
        <w:rPr>
          <w:rFonts w:cs="Arial"/>
          <w:bCs/>
          <w:sz w:val="22"/>
          <w:szCs w:val="22"/>
        </w:rPr>
      </w:pPr>
    </w:p>
    <w:p w:rsidR="008F2350" w:rsidRDefault="001F21B6" w:rsidP="008F2350">
      <w:pPr>
        <w:autoSpaceDE w:val="0"/>
        <w:autoSpaceDN w:val="0"/>
        <w:adjustRightInd w:val="0"/>
        <w:jc w:val="center"/>
        <w:rPr>
          <w:rFonts w:cs="Arial"/>
          <w:b/>
          <w:bCs/>
          <w:sz w:val="28"/>
          <w:szCs w:val="22"/>
        </w:rPr>
      </w:pPr>
      <w:r>
        <w:rPr>
          <w:rFonts w:cs="Arial"/>
          <w:b/>
          <w:bCs/>
          <w:sz w:val="28"/>
          <w:szCs w:val="22"/>
        </w:rPr>
        <w:t>QUARTERLY</w:t>
      </w:r>
      <w:r w:rsidR="008F2350" w:rsidRPr="008F2350">
        <w:rPr>
          <w:rFonts w:cs="Arial"/>
          <w:b/>
          <w:bCs/>
          <w:sz w:val="28"/>
          <w:szCs w:val="22"/>
        </w:rPr>
        <w:t xml:space="preserve"> REPORT ON NURSING AND MIDWIFERY STAFFING LEVELS</w:t>
      </w:r>
    </w:p>
    <w:p w:rsidR="001F21B6" w:rsidRDefault="001F21B6" w:rsidP="008F2350">
      <w:pPr>
        <w:autoSpaceDE w:val="0"/>
        <w:autoSpaceDN w:val="0"/>
        <w:adjustRightInd w:val="0"/>
        <w:jc w:val="center"/>
        <w:rPr>
          <w:rFonts w:cs="Arial"/>
          <w:b/>
          <w:bCs/>
          <w:sz w:val="28"/>
          <w:szCs w:val="22"/>
        </w:rPr>
      </w:pPr>
    </w:p>
    <w:p w:rsidR="001F21B6" w:rsidRPr="008F2350" w:rsidRDefault="001F21B6" w:rsidP="008F2350">
      <w:pPr>
        <w:autoSpaceDE w:val="0"/>
        <w:autoSpaceDN w:val="0"/>
        <w:adjustRightInd w:val="0"/>
        <w:jc w:val="center"/>
        <w:rPr>
          <w:rFonts w:cs="Arial"/>
          <w:b/>
          <w:bCs/>
          <w:sz w:val="28"/>
          <w:szCs w:val="22"/>
        </w:rPr>
      </w:pPr>
      <w:r>
        <w:rPr>
          <w:rFonts w:cs="Arial"/>
          <w:b/>
          <w:bCs/>
          <w:sz w:val="28"/>
          <w:szCs w:val="22"/>
        </w:rPr>
        <w:t>2019/2020 Q1 April – June 2019</w:t>
      </w:r>
    </w:p>
    <w:p w:rsidR="008F2350" w:rsidRPr="008F2350" w:rsidRDefault="008F2350" w:rsidP="008F2350">
      <w:pPr>
        <w:rPr>
          <w:rFonts w:eastAsia="Calibri" w:cs="Arial"/>
          <w:b/>
          <w:spacing w:val="1"/>
          <w:sz w:val="28"/>
          <w:szCs w:val="28"/>
        </w:rPr>
      </w:pPr>
    </w:p>
    <w:p w:rsidR="008F2350" w:rsidRPr="008F2350" w:rsidRDefault="008F2350" w:rsidP="008F2350">
      <w:pPr>
        <w:ind w:left="426" w:hanging="852"/>
        <w:jc w:val="both"/>
        <w:rPr>
          <w:rFonts w:cs="Arial"/>
          <w:b/>
          <w:bCs/>
          <w:sz w:val="22"/>
          <w:szCs w:val="22"/>
        </w:rPr>
      </w:pPr>
      <w:r w:rsidRPr="008F2350">
        <w:rPr>
          <w:rFonts w:cs="Arial"/>
          <w:b/>
          <w:bCs/>
          <w:sz w:val="22"/>
          <w:szCs w:val="22"/>
        </w:rPr>
        <w:t>1.0</w:t>
      </w:r>
      <w:r w:rsidRPr="008F2350">
        <w:rPr>
          <w:rFonts w:cs="Arial"/>
          <w:b/>
          <w:bCs/>
          <w:sz w:val="22"/>
          <w:szCs w:val="22"/>
        </w:rPr>
        <w:tab/>
        <w:t>Introduction</w:t>
      </w:r>
    </w:p>
    <w:p w:rsidR="008F2350" w:rsidRPr="008F2350" w:rsidRDefault="008F2350" w:rsidP="008F2350">
      <w:pPr>
        <w:autoSpaceDE w:val="0"/>
        <w:autoSpaceDN w:val="0"/>
        <w:adjustRightInd w:val="0"/>
        <w:rPr>
          <w:rFonts w:cs="Arial"/>
          <w:color w:val="FF0000"/>
          <w:sz w:val="22"/>
          <w:szCs w:val="22"/>
          <w:lang w:eastAsia="en-GB"/>
        </w:rPr>
      </w:pPr>
    </w:p>
    <w:p w:rsidR="008F2350" w:rsidRPr="008F2350" w:rsidRDefault="008F2350" w:rsidP="008F2350">
      <w:pPr>
        <w:autoSpaceDE w:val="0"/>
        <w:autoSpaceDN w:val="0"/>
        <w:adjustRightInd w:val="0"/>
        <w:ind w:left="426"/>
        <w:jc w:val="both"/>
        <w:rPr>
          <w:rFonts w:cs="Arial"/>
          <w:sz w:val="22"/>
          <w:szCs w:val="22"/>
          <w:lang w:eastAsia="en-GB"/>
        </w:rPr>
      </w:pPr>
      <w:r w:rsidRPr="008F2350">
        <w:rPr>
          <w:rFonts w:cs="Arial"/>
          <w:sz w:val="22"/>
          <w:szCs w:val="22"/>
          <w:lang w:eastAsia="en-GB"/>
        </w:rPr>
        <w:t>The Luton and Dunstable Hospital workforce is assessed using the guidelines within the NHS improvement ‘Developing Workforce Safeguards’ Report 2018.  Benchmarks are set against their compliance with recommendations set out in the Report to support a consistent approach to workforce decision making by delivering high quality care through safe and effective staffing.</w:t>
      </w:r>
    </w:p>
    <w:p w:rsidR="008F2350" w:rsidRPr="008F2350" w:rsidRDefault="008F2350" w:rsidP="008F2350">
      <w:pPr>
        <w:autoSpaceDE w:val="0"/>
        <w:autoSpaceDN w:val="0"/>
        <w:adjustRightInd w:val="0"/>
        <w:ind w:left="426"/>
        <w:jc w:val="both"/>
        <w:rPr>
          <w:rFonts w:cs="Arial"/>
          <w:sz w:val="22"/>
          <w:szCs w:val="22"/>
          <w:lang w:eastAsia="en-GB"/>
        </w:rPr>
      </w:pPr>
    </w:p>
    <w:p w:rsidR="008F2350" w:rsidRPr="008F2350" w:rsidRDefault="008F2350" w:rsidP="008F2350">
      <w:pPr>
        <w:autoSpaceDE w:val="0"/>
        <w:autoSpaceDN w:val="0"/>
        <w:adjustRightInd w:val="0"/>
        <w:ind w:left="426"/>
        <w:jc w:val="both"/>
        <w:rPr>
          <w:rFonts w:cs="Arial"/>
          <w:sz w:val="22"/>
          <w:szCs w:val="22"/>
          <w:lang w:eastAsia="en-GB"/>
        </w:rPr>
      </w:pPr>
      <w:r w:rsidRPr="008F2350">
        <w:rPr>
          <w:rFonts w:cs="Arial"/>
          <w:sz w:val="22"/>
          <w:szCs w:val="22"/>
          <w:lang w:eastAsia="en-GB"/>
        </w:rPr>
        <w:t>The recommendations are as follows:</w:t>
      </w:r>
    </w:p>
    <w:p w:rsidR="008F2350" w:rsidRPr="008F2350" w:rsidRDefault="008F2350" w:rsidP="008F2350">
      <w:pPr>
        <w:numPr>
          <w:ilvl w:val="0"/>
          <w:numId w:val="6"/>
        </w:numPr>
        <w:autoSpaceDE w:val="0"/>
        <w:autoSpaceDN w:val="0"/>
        <w:adjustRightInd w:val="0"/>
        <w:spacing w:after="200" w:line="276" w:lineRule="auto"/>
        <w:contextualSpacing/>
        <w:jc w:val="both"/>
        <w:rPr>
          <w:rFonts w:cs="Arial"/>
          <w:sz w:val="22"/>
          <w:szCs w:val="22"/>
          <w:lang w:eastAsia="en-GB"/>
        </w:rPr>
      </w:pPr>
      <w:r w:rsidRPr="008F2350">
        <w:rPr>
          <w:rFonts w:cs="Arial"/>
          <w:sz w:val="22"/>
          <w:szCs w:val="22"/>
          <w:lang w:eastAsia="en-GB"/>
        </w:rPr>
        <w:t>To deploy sufficient suitably qualified, competent, skilled and experienced staff to meet care and treatment needs safely and effectively</w:t>
      </w:r>
    </w:p>
    <w:p w:rsidR="008F2350" w:rsidRPr="008F2350" w:rsidRDefault="008F2350" w:rsidP="008F2350">
      <w:pPr>
        <w:numPr>
          <w:ilvl w:val="0"/>
          <w:numId w:val="6"/>
        </w:numPr>
        <w:autoSpaceDE w:val="0"/>
        <w:autoSpaceDN w:val="0"/>
        <w:adjustRightInd w:val="0"/>
        <w:spacing w:after="200" w:line="276" w:lineRule="auto"/>
        <w:contextualSpacing/>
        <w:jc w:val="both"/>
        <w:rPr>
          <w:rFonts w:cs="Arial"/>
          <w:sz w:val="22"/>
          <w:szCs w:val="22"/>
          <w:lang w:eastAsia="en-GB"/>
        </w:rPr>
      </w:pPr>
      <w:r w:rsidRPr="008F2350">
        <w:rPr>
          <w:rFonts w:cs="Arial"/>
          <w:sz w:val="22"/>
          <w:szCs w:val="22"/>
          <w:lang w:eastAsia="en-GB"/>
        </w:rPr>
        <w:t>To have a systematic approach to determining the number of staff and range of skills required meeting the needs of people using the service and to keep them safe at all times</w:t>
      </w:r>
    </w:p>
    <w:p w:rsidR="008F2350" w:rsidRPr="008F2350" w:rsidRDefault="008F2350" w:rsidP="008F2350">
      <w:pPr>
        <w:numPr>
          <w:ilvl w:val="0"/>
          <w:numId w:val="6"/>
        </w:numPr>
        <w:autoSpaceDE w:val="0"/>
        <w:autoSpaceDN w:val="0"/>
        <w:adjustRightInd w:val="0"/>
        <w:spacing w:after="200" w:line="276" w:lineRule="auto"/>
        <w:contextualSpacing/>
        <w:jc w:val="both"/>
        <w:rPr>
          <w:rFonts w:cs="Arial"/>
          <w:sz w:val="22"/>
          <w:szCs w:val="22"/>
          <w:lang w:eastAsia="en-GB"/>
        </w:rPr>
      </w:pPr>
      <w:r w:rsidRPr="008F2350">
        <w:rPr>
          <w:rFonts w:cs="Arial"/>
          <w:sz w:val="22"/>
          <w:szCs w:val="22"/>
          <w:lang w:eastAsia="en-GB"/>
        </w:rPr>
        <w:t>To use an approach that reflects current legislation and guidance, where it is available.</w:t>
      </w:r>
    </w:p>
    <w:p w:rsidR="008F2350" w:rsidRPr="008F2350" w:rsidRDefault="008F2350" w:rsidP="008F2350">
      <w:pPr>
        <w:autoSpaceDE w:val="0"/>
        <w:autoSpaceDN w:val="0"/>
        <w:adjustRightInd w:val="0"/>
        <w:jc w:val="both"/>
        <w:rPr>
          <w:rFonts w:cs="Arial"/>
          <w:color w:val="FF0000"/>
          <w:sz w:val="22"/>
          <w:szCs w:val="22"/>
          <w:lang w:eastAsia="en-GB"/>
        </w:rPr>
      </w:pPr>
    </w:p>
    <w:p w:rsidR="008F2350" w:rsidRPr="008F2350" w:rsidRDefault="008F2350" w:rsidP="008F2350">
      <w:pPr>
        <w:numPr>
          <w:ilvl w:val="1"/>
          <w:numId w:val="5"/>
        </w:numPr>
        <w:autoSpaceDE w:val="0"/>
        <w:autoSpaceDN w:val="0"/>
        <w:adjustRightInd w:val="0"/>
        <w:spacing w:after="200" w:line="276" w:lineRule="auto"/>
        <w:contextualSpacing/>
        <w:jc w:val="both"/>
        <w:rPr>
          <w:rFonts w:cs="Arial"/>
          <w:b/>
          <w:bCs/>
          <w:sz w:val="22"/>
          <w:szCs w:val="22"/>
          <w:lang w:eastAsia="en-GB"/>
        </w:rPr>
      </w:pPr>
      <w:r w:rsidRPr="008F2350">
        <w:rPr>
          <w:rFonts w:cs="Arial"/>
          <w:b/>
          <w:bCs/>
          <w:sz w:val="22"/>
          <w:szCs w:val="22"/>
          <w:lang w:eastAsia="en-GB"/>
        </w:rPr>
        <w:t>Summary of Report:</w:t>
      </w:r>
    </w:p>
    <w:p w:rsidR="008F2350" w:rsidRPr="008F2350" w:rsidRDefault="008F2350" w:rsidP="008F2350">
      <w:pPr>
        <w:autoSpaceDE w:val="0"/>
        <w:autoSpaceDN w:val="0"/>
        <w:adjustRightInd w:val="0"/>
        <w:ind w:left="414"/>
        <w:contextualSpacing/>
        <w:jc w:val="both"/>
        <w:rPr>
          <w:rFonts w:cs="Arial"/>
          <w:b/>
          <w:bCs/>
          <w:sz w:val="22"/>
          <w:szCs w:val="22"/>
          <w:lang w:eastAsia="en-GB"/>
        </w:rPr>
      </w:pPr>
    </w:p>
    <w:p w:rsidR="008F2350" w:rsidRPr="008F2350" w:rsidRDefault="008F2350" w:rsidP="008F2350">
      <w:pPr>
        <w:autoSpaceDE w:val="0"/>
        <w:autoSpaceDN w:val="0"/>
        <w:adjustRightInd w:val="0"/>
        <w:ind w:left="414"/>
        <w:contextualSpacing/>
        <w:jc w:val="both"/>
        <w:rPr>
          <w:rFonts w:cs="Arial"/>
          <w:bCs/>
          <w:sz w:val="22"/>
          <w:szCs w:val="22"/>
          <w:lang w:eastAsia="en-GB"/>
        </w:rPr>
      </w:pPr>
      <w:r w:rsidRPr="008F2350">
        <w:rPr>
          <w:rFonts w:cs="Arial"/>
          <w:bCs/>
          <w:sz w:val="22"/>
          <w:szCs w:val="22"/>
          <w:lang w:eastAsia="en-GB"/>
        </w:rPr>
        <w:t>Both fill rate and CHPPD have improved in June compared to a dip in May, the increase did not impact on agency spend.</w:t>
      </w:r>
    </w:p>
    <w:p w:rsidR="008F2350" w:rsidRPr="008F2350" w:rsidRDefault="008F2350" w:rsidP="008F2350">
      <w:pPr>
        <w:autoSpaceDE w:val="0"/>
        <w:autoSpaceDN w:val="0"/>
        <w:adjustRightInd w:val="0"/>
        <w:ind w:left="414"/>
        <w:contextualSpacing/>
        <w:jc w:val="both"/>
        <w:rPr>
          <w:rFonts w:cs="Arial"/>
          <w:bCs/>
          <w:sz w:val="22"/>
          <w:szCs w:val="22"/>
          <w:lang w:eastAsia="en-GB"/>
        </w:rPr>
      </w:pPr>
    </w:p>
    <w:p w:rsidR="008F2350" w:rsidRPr="008F2350" w:rsidRDefault="008F2350" w:rsidP="008F2350">
      <w:pPr>
        <w:autoSpaceDE w:val="0"/>
        <w:autoSpaceDN w:val="0"/>
        <w:adjustRightInd w:val="0"/>
        <w:ind w:left="414"/>
        <w:contextualSpacing/>
        <w:jc w:val="both"/>
        <w:rPr>
          <w:rFonts w:cs="Arial"/>
          <w:bCs/>
          <w:sz w:val="22"/>
          <w:szCs w:val="22"/>
          <w:lang w:eastAsia="en-GB"/>
        </w:rPr>
      </w:pPr>
      <w:r w:rsidRPr="008F2350">
        <w:rPr>
          <w:rFonts w:cs="Arial"/>
          <w:bCs/>
          <w:sz w:val="22"/>
          <w:szCs w:val="22"/>
          <w:lang w:eastAsia="en-GB"/>
        </w:rPr>
        <w:t>There is a higher level of sickness among healthcare assistants compared to registered nurses which has led to lower fill rates for HCAs in quarter 1.</w:t>
      </w:r>
    </w:p>
    <w:p w:rsidR="008F2350" w:rsidRPr="008F2350" w:rsidRDefault="008F2350" w:rsidP="008F2350">
      <w:pPr>
        <w:autoSpaceDE w:val="0"/>
        <w:autoSpaceDN w:val="0"/>
        <w:adjustRightInd w:val="0"/>
        <w:ind w:firstLine="414"/>
        <w:contextualSpacing/>
        <w:jc w:val="both"/>
        <w:rPr>
          <w:rFonts w:cs="Arial"/>
          <w:bCs/>
          <w:sz w:val="22"/>
          <w:szCs w:val="22"/>
          <w:lang w:eastAsia="en-GB"/>
        </w:rPr>
      </w:pPr>
    </w:p>
    <w:p w:rsidR="008F2350" w:rsidRPr="008F2350" w:rsidRDefault="008F2350" w:rsidP="008F2350">
      <w:pPr>
        <w:autoSpaceDE w:val="0"/>
        <w:autoSpaceDN w:val="0"/>
        <w:adjustRightInd w:val="0"/>
        <w:ind w:left="414"/>
        <w:contextualSpacing/>
        <w:jc w:val="both"/>
        <w:rPr>
          <w:rFonts w:cs="Arial"/>
          <w:bCs/>
          <w:sz w:val="22"/>
          <w:szCs w:val="22"/>
          <w:lang w:eastAsia="en-GB"/>
        </w:rPr>
      </w:pPr>
      <w:r w:rsidRPr="008F2350">
        <w:rPr>
          <w:rFonts w:cs="Arial"/>
          <w:bCs/>
          <w:sz w:val="22"/>
          <w:szCs w:val="22"/>
          <w:lang w:eastAsia="en-GB"/>
        </w:rPr>
        <w:t>Data from Model Hospital indicates the Trust CHPPD is above average compared to recommended peers. There is the need however to consider the fill rate includes NICU level 3, the split service of HDU and ITU that drives the fill rate up.</w:t>
      </w:r>
    </w:p>
    <w:p w:rsidR="008F2350" w:rsidRPr="008F2350" w:rsidRDefault="008F2350" w:rsidP="008F2350">
      <w:pPr>
        <w:autoSpaceDE w:val="0"/>
        <w:autoSpaceDN w:val="0"/>
        <w:adjustRightInd w:val="0"/>
        <w:contextualSpacing/>
        <w:jc w:val="both"/>
        <w:rPr>
          <w:rFonts w:cs="Arial"/>
          <w:b/>
          <w:bCs/>
          <w:sz w:val="22"/>
          <w:szCs w:val="22"/>
          <w:lang w:eastAsia="en-GB"/>
        </w:rPr>
      </w:pPr>
    </w:p>
    <w:p w:rsidR="008F2350" w:rsidRPr="008F2350" w:rsidRDefault="008F2350" w:rsidP="008F2350">
      <w:pPr>
        <w:autoSpaceDE w:val="0"/>
        <w:autoSpaceDN w:val="0"/>
        <w:adjustRightInd w:val="0"/>
        <w:ind w:left="414"/>
        <w:contextualSpacing/>
        <w:jc w:val="both"/>
        <w:rPr>
          <w:rFonts w:cs="Arial"/>
          <w:bCs/>
          <w:sz w:val="22"/>
          <w:szCs w:val="22"/>
          <w:lang w:eastAsia="en-GB"/>
        </w:rPr>
      </w:pPr>
      <w:r w:rsidRPr="008F2350">
        <w:rPr>
          <w:rFonts w:cs="Arial"/>
          <w:bCs/>
          <w:sz w:val="22"/>
          <w:szCs w:val="22"/>
          <w:lang w:eastAsia="en-GB"/>
        </w:rPr>
        <w:t xml:space="preserve">There is a continued focus on the recruitment and retention of Registered Nurses. The HR Team actively explores all avenues and strategies to combat recruitment and retention challenges. As part of the retention work with NHSI we are currently reviewing our recruitment of registered nurses to ensure we have a more flexible approach.  Keeping this in mind we have </w:t>
      </w:r>
      <w:proofErr w:type="spellStart"/>
      <w:r w:rsidRPr="008F2350">
        <w:rPr>
          <w:rFonts w:cs="Arial"/>
          <w:bCs/>
          <w:sz w:val="22"/>
          <w:szCs w:val="22"/>
          <w:lang w:eastAsia="en-GB"/>
        </w:rPr>
        <w:t>relaunched</w:t>
      </w:r>
      <w:proofErr w:type="spellEnd"/>
      <w:r w:rsidRPr="008F2350">
        <w:rPr>
          <w:rFonts w:cs="Arial"/>
          <w:bCs/>
          <w:sz w:val="22"/>
          <w:szCs w:val="22"/>
          <w:lang w:eastAsia="en-GB"/>
        </w:rPr>
        <w:t xml:space="preserve"> the registered nurse pool with a focus on hard to fill day shifts.</w:t>
      </w:r>
    </w:p>
    <w:p w:rsidR="008F2350" w:rsidRPr="008F2350" w:rsidRDefault="008F2350" w:rsidP="008F2350">
      <w:pPr>
        <w:autoSpaceDE w:val="0"/>
        <w:autoSpaceDN w:val="0"/>
        <w:adjustRightInd w:val="0"/>
        <w:ind w:left="414"/>
        <w:contextualSpacing/>
        <w:jc w:val="both"/>
        <w:rPr>
          <w:rFonts w:cs="Arial"/>
          <w:bCs/>
          <w:sz w:val="22"/>
          <w:szCs w:val="22"/>
          <w:lang w:eastAsia="en-GB"/>
        </w:rPr>
      </w:pPr>
    </w:p>
    <w:p w:rsidR="008F2350" w:rsidRPr="008F2350" w:rsidRDefault="008F2350" w:rsidP="008F2350">
      <w:pPr>
        <w:ind w:left="426" w:hanging="852"/>
        <w:jc w:val="both"/>
        <w:rPr>
          <w:rFonts w:cs="Arial"/>
          <w:b/>
          <w:bCs/>
          <w:sz w:val="22"/>
          <w:szCs w:val="22"/>
        </w:rPr>
      </w:pPr>
      <w:r w:rsidRPr="008F2350">
        <w:rPr>
          <w:rFonts w:cs="Arial"/>
          <w:b/>
          <w:bCs/>
          <w:sz w:val="22"/>
          <w:szCs w:val="22"/>
        </w:rPr>
        <w:t>2.0</w:t>
      </w:r>
      <w:r w:rsidRPr="008F2350">
        <w:rPr>
          <w:rFonts w:cs="Arial"/>
          <w:b/>
          <w:bCs/>
          <w:sz w:val="22"/>
          <w:szCs w:val="22"/>
        </w:rPr>
        <w:tab/>
        <w:t>Safe Staffing Process</w:t>
      </w:r>
    </w:p>
    <w:p w:rsidR="008F2350" w:rsidRPr="008F2350" w:rsidRDefault="008F2350" w:rsidP="008F2350">
      <w:pPr>
        <w:ind w:left="426" w:hanging="852"/>
        <w:jc w:val="both"/>
        <w:rPr>
          <w:rFonts w:cs="Arial"/>
          <w:b/>
          <w:bCs/>
          <w:sz w:val="22"/>
          <w:szCs w:val="22"/>
        </w:rPr>
      </w:pPr>
    </w:p>
    <w:p w:rsidR="008F2350" w:rsidRPr="008F2350" w:rsidRDefault="008F2350" w:rsidP="008F2350">
      <w:pPr>
        <w:autoSpaceDE w:val="0"/>
        <w:autoSpaceDN w:val="0"/>
        <w:adjustRightInd w:val="0"/>
        <w:ind w:left="426"/>
        <w:contextualSpacing/>
        <w:jc w:val="both"/>
        <w:rPr>
          <w:rFonts w:cs="Arial"/>
          <w:sz w:val="22"/>
          <w:szCs w:val="22"/>
          <w:lang w:eastAsia="en-GB"/>
        </w:rPr>
      </w:pPr>
      <w:r w:rsidRPr="008F2350">
        <w:rPr>
          <w:rFonts w:cs="Arial"/>
          <w:sz w:val="22"/>
          <w:szCs w:val="22"/>
          <w:lang w:eastAsia="en-GB"/>
        </w:rPr>
        <w:t xml:space="preserve">The Trust has robust processes in place to ensure safe staffing across inpatient areas.  Outlined below are the standard actions that are followed: </w:t>
      </w:r>
    </w:p>
    <w:p w:rsidR="008F2350" w:rsidRPr="008F2350" w:rsidRDefault="008F2350" w:rsidP="008F2350">
      <w:pPr>
        <w:autoSpaceDE w:val="0"/>
        <w:autoSpaceDN w:val="0"/>
        <w:adjustRightInd w:val="0"/>
        <w:ind w:left="426"/>
        <w:contextualSpacing/>
        <w:jc w:val="both"/>
        <w:rPr>
          <w:rFonts w:cs="Arial"/>
          <w:sz w:val="22"/>
          <w:szCs w:val="22"/>
          <w:lang w:eastAsia="en-GB"/>
        </w:rPr>
      </w:pPr>
    </w:p>
    <w:p w:rsidR="008F2350" w:rsidRPr="008F2350" w:rsidRDefault="008F2350" w:rsidP="008F2350">
      <w:pPr>
        <w:numPr>
          <w:ilvl w:val="0"/>
          <w:numId w:val="4"/>
        </w:numPr>
        <w:autoSpaceDE w:val="0"/>
        <w:autoSpaceDN w:val="0"/>
        <w:adjustRightInd w:val="0"/>
        <w:spacing w:after="200" w:line="276" w:lineRule="auto"/>
        <w:contextualSpacing/>
        <w:jc w:val="both"/>
        <w:rPr>
          <w:rFonts w:cs="Arial"/>
          <w:sz w:val="22"/>
          <w:szCs w:val="22"/>
          <w:lang w:eastAsia="en-GB"/>
        </w:rPr>
      </w:pPr>
      <w:r w:rsidRPr="008F2350">
        <w:rPr>
          <w:rFonts w:cs="Arial"/>
          <w:sz w:val="22"/>
          <w:szCs w:val="22"/>
          <w:lang w:eastAsia="en-GB"/>
        </w:rPr>
        <w:t>Continued daily monitoring and ward RAG rating of staffing levels across inpatient wards</w:t>
      </w:r>
    </w:p>
    <w:p w:rsidR="008F2350" w:rsidRPr="008F2350" w:rsidRDefault="008F2350" w:rsidP="008F2350">
      <w:pPr>
        <w:numPr>
          <w:ilvl w:val="0"/>
          <w:numId w:val="4"/>
        </w:numPr>
        <w:autoSpaceDE w:val="0"/>
        <w:autoSpaceDN w:val="0"/>
        <w:adjustRightInd w:val="0"/>
        <w:spacing w:after="200" w:line="276" w:lineRule="auto"/>
        <w:contextualSpacing/>
        <w:jc w:val="both"/>
        <w:rPr>
          <w:rFonts w:cs="Arial"/>
          <w:sz w:val="22"/>
          <w:szCs w:val="22"/>
          <w:lang w:eastAsia="en-GB"/>
        </w:rPr>
      </w:pPr>
      <w:r w:rsidRPr="008F2350">
        <w:rPr>
          <w:rFonts w:cs="Arial"/>
          <w:sz w:val="22"/>
          <w:szCs w:val="22"/>
          <w:lang w:eastAsia="en-GB"/>
        </w:rPr>
        <w:lastRenderedPageBreak/>
        <w:t>Active management by the Operational Matron and support from Divisional Matrons to review staffing requirements twice a day</w:t>
      </w:r>
    </w:p>
    <w:p w:rsidR="008F2350" w:rsidRPr="008F2350" w:rsidRDefault="008F2350" w:rsidP="008F2350">
      <w:pPr>
        <w:numPr>
          <w:ilvl w:val="0"/>
          <w:numId w:val="4"/>
        </w:numPr>
        <w:autoSpaceDE w:val="0"/>
        <w:autoSpaceDN w:val="0"/>
        <w:adjustRightInd w:val="0"/>
        <w:spacing w:after="200" w:line="276" w:lineRule="auto"/>
        <w:contextualSpacing/>
        <w:jc w:val="both"/>
        <w:rPr>
          <w:rFonts w:cs="Arial"/>
          <w:sz w:val="22"/>
          <w:szCs w:val="22"/>
          <w:lang w:eastAsia="en-GB"/>
        </w:rPr>
      </w:pPr>
      <w:r w:rsidRPr="008F2350">
        <w:rPr>
          <w:rFonts w:cs="Arial"/>
          <w:sz w:val="22"/>
          <w:szCs w:val="22"/>
          <w:lang w:eastAsia="en-GB"/>
        </w:rPr>
        <w:t xml:space="preserve">Working with agencies to identify long line of </w:t>
      </w:r>
      <w:proofErr w:type="spellStart"/>
      <w:r w:rsidRPr="008F2350">
        <w:rPr>
          <w:rFonts w:cs="Arial"/>
          <w:sz w:val="22"/>
          <w:szCs w:val="22"/>
          <w:lang w:eastAsia="en-GB"/>
        </w:rPr>
        <w:t>rostered</w:t>
      </w:r>
      <w:proofErr w:type="spellEnd"/>
      <w:r w:rsidRPr="008F2350">
        <w:rPr>
          <w:rFonts w:cs="Arial"/>
          <w:sz w:val="22"/>
          <w:szCs w:val="22"/>
          <w:lang w:eastAsia="en-GB"/>
        </w:rPr>
        <w:t xml:space="preserve"> duties to support areas with high vacancies</w:t>
      </w:r>
    </w:p>
    <w:p w:rsidR="008F2350" w:rsidRPr="008F2350" w:rsidRDefault="008F2350" w:rsidP="008F2350">
      <w:pPr>
        <w:numPr>
          <w:ilvl w:val="0"/>
          <w:numId w:val="4"/>
        </w:numPr>
        <w:autoSpaceDE w:val="0"/>
        <w:autoSpaceDN w:val="0"/>
        <w:adjustRightInd w:val="0"/>
        <w:spacing w:after="200" w:line="276" w:lineRule="auto"/>
        <w:contextualSpacing/>
        <w:jc w:val="both"/>
        <w:rPr>
          <w:rFonts w:cs="Arial"/>
          <w:sz w:val="22"/>
          <w:szCs w:val="22"/>
          <w:lang w:eastAsia="en-GB"/>
        </w:rPr>
      </w:pPr>
      <w:r w:rsidRPr="008F2350">
        <w:rPr>
          <w:rFonts w:cs="Arial"/>
          <w:sz w:val="22"/>
          <w:szCs w:val="22"/>
          <w:lang w:eastAsia="en-GB"/>
        </w:rPr>
        <w:t>Controlled release of unfilled shifts to agencies</w:t>
      </w:r>
    </w:p>
    <w:p w:rsidR="008F2350" w:rsidRPr="008F2350" w:rsidRDefault="008F2350" w:rsidP="008F2350">
      <w:pPr>
        <w:numPr>
          <w:ilvl w:val="0"/>
          <w:numId w:val="4"/>
        </w:numPr>
        <w:autoSpaceDE w:val="0"/>
        <w:autoSpaceDN w:val="0"/>
        <w:adjustRightInd w:val="0"/>
        <w:spacing w:after="200" w:line="276" w:lineRule="auto"/>
        <w:contextualSpacing/>
        <w:jc w:val="both"/>
        <w:rPr>
          <w:rFonts w:cs="Arial"/>
          <w:sz w:val="22"/>
          <w:szCs w:val="22"/>
          <w:lang w:eastAsia="en-GB"/>
        </w:rPr>
      </w:pPr>
      <w:r w:rsidRPr="008F2350">
        <w:rPr>
          <w:rFonts w:cs="Arial"/>
          <w:sz w:val="22"/>
          <w:szCs w:val="22"/>
          <w:lang w:eastAsia="en-GB"/>
        </w:rPr>
        <w:t>Additional support provided by e-Roster and Bank</w:t>
      </w:r>
    </w:p>
    <w:p w:rsidR="008F2350" w:rsidRPr="008F2350" w:rsidRDefault="008F2350" w:rsidP="008F2350">
      <w:pPr>
        <w:numPr>
          <w:ilvl w:val="0"/>
          <w:numId w:val="4"/>
        </w:numPr>
        <w:autoSpaceDE w:val="0"/>
        <w:autoSpaceDN w:val="0"/>
        <w:adjustRightInd w:val="0"/>
        <w:spacing w:after="200" w:line="276" w:lineRule="auto"/>
        <w:contextualSpacing/>
        <w:jc w:val="both"/>
        <w:rPr>
          <w:rFonts w:cs="Arial"/>
          <w:sz w:val="22"/>
          <w:szCs w:val="22"/>
          <w:lang w:eastAsia="en-GB"/>
        </w:rPr>
      </w:pPr>
      <w:r w:rsidRPr="008F2350">
        <w:rPr>
          <w:rFonts w:cs="Arial"/>
          <w:sz w:val="22"/>
          <w:szCs w:val="22"/>
          <w:lang w:eastAsia="en-GB"/>
        </w:rPr>
        <w:t>Matrons, Specialist Nurses and the Education Team working clinically where needed</w:t>
      </w:r>
    </w:p>
    <w:p w:rsidR="008F2350" w:rsidRPr="008F2350" w:rsidRDefault="008F2350" w:rsidP="008F2350">
      <w:pPr>
        <w:numPr>
          <w:ilvl w:val="0"/>
          <w:numId w:val="4"/>
        </w:numPr>
        <w:autoSpaceDE w:val="0"/>
        <w:autoSpaceDN w:val="0"/>
        <w:adjustRightInd w:val="0"/>
        <w:spacing w:after="200" w:line="276" w:lineRule="auto"/>
        <w:contextualSpacing/>
        <w:jc w:val="both"/>
        <w:rPr>
          <w:rFonts w:cs="Arial"/>
          <w:sz w:val="22"/>
          <w:szCs w:val="22"/>
          <w:lang w:eastAsia="en-GB"/>
        </w:rPr>
      </w:pPr>
      <w:r w:rsidRPr="008F2350">
        <w:rPr>
          <w:rFonts w:cs="Arial"/>
          <w:sz w:val="22"/>
          <w:szCs w:val="22"/>
          <w:lang w:eastAsia="en-GB"/>
        </w:rPr>
        <w:t>The provision of the Clinical Site Nurse Service in the evenings to cover the handover of the night shift and support staffing across the Trust.</w:t>
      </w:r>
    </w:p>
    <w:p w:rsidR="008F2350" w:rsidRPr="008F2350" w:rsidRDefault="008F2350" w:rsidP="008F2350">
      <w:pPr>
        <w:autoSpaceDE w:val="0"/>
        <w:autoSpaceDN w:val="0"/>
        <w:adjustRightInd w:val="0"/>
        <w:contextualSpacing/>
        <w:jc w:val="both"/>
        <w:rPr>
          <w:rFonts w:cs="Arial"/>
          <w:sz w:val="22"/>
          <w:szCs w:val="22"/>
          <w:lang w:eastAsia="en-GB"/>
        </w:rPr>
      </w:pPr>
    </w:p>
    <w:p w:rsidR="008F2350" w:rsidRPr="008F2350" w:rsidRDefault="008F2350" w:rsidP="008F2350">
      <w:pPr>
        <w:ind w:left="426" w:hanging="852"/>
        <w:jc w:val="both"/>
        <w:rPr>
          <w:rFonts w:eastAsia="Arial" w:cs="Arial"/>
          <w:b/>
          <w:bCs/>
          <w:sz w:val="22"/>
          <w:szCs w:val="22"/>
        </w:rPr>
      </w:pPr>
      <w:r w:rsidRPr="008F2350">
        <w:rPr>
          <w:rFonts w:eastAsia="Arial" w:cs="Arial"/>
          <w:b/>
          <w:bCs/>
          <w:sz w:val="22"/>
          <w:szCs w:val="22"/>
        </w:rPr>
        <w:t>2.1</w:t>
      </w:r>
      <w:r w:rsidRPr="008F2350">
        <w:rPr>
          <w:rFonts w:eastAsia="Arial" w:cs="Arial"/>
          <w:b/>
          <w:bCs/>
          <w:sz w:val="22"/>
          <w:szCs w:val="22"/>
        </w:rPr>
        <w:tab/>
        <w:t>Average Shift Fill Rates for the Trust</w:t>
      </w:r>
    </w:p>
    <w:p w:rsidR="008F2350" w:rsidRPr="008F2350" w:rsidRDefault="008F2350" w:rsidP="008F2350">
      <w:pPr>
        <w:autoSpaceDE w:val="0"/>
        <w:autoSpaceDN w:val="0"/>
        <w:adjustRightInd w:val="0"/>
        <w:contextualSpacing/>
        <w:jc w:val="both"/>
        <w:rPr>
          <w:rFonts w:cs="Arial"/>
          <w:sz w:val="22"/>
          <w:szCs w:val="22"/>
          <w:lang w:eastAsia="en-GB"/>
        </w:rPr>
      </w:pPr>
    </w:p>
    <w:p w:rsidR="008F2350" w:rsidRPr="008F2350" w:rsidRDefault="008F2350" w:rsidP="008F2350">
      <w:pPr>
        <w:autoSpaceDE w:val="0"/>
        <w:autoSpaceDN w:val="0"/>
        <w:adjustRightInd w:val="0"/>
        <w:ind w:left="426"/>
        <w:contextualSpacing/>
        <w:jc w:val="both"/>
        <w:rPr>
          <w:rFonts w:cs="Arial"/>
          <w:sz w:val="22"/>
          <w:szCs w:val="22"/>
          <w:lang w:eastAsia="en-GB"/>
        </w:rPr>
      </w:pPr>
      <w:r w:rsidRPr="008F2350">
        <w:rPr>
          <w:rFonts w:cs="Arial"/>
          <w:sz w:val="22"/>
          <w:szCs w:val="22"/>
          <w:lang w:eastAsia="en-GB"/>
        </w:rPr>
        <w:t>The Trust’s average fill rate for April was 94% (RNs - 92.9% and HCAs - 83%). May’s fill rate was significantly impacted by sickness among Healthcare Assistants (an average of 6.48%, nearly twice the Trust target of 3.32%). The average fill rate for May dropped by 9.8% (from 94% in April to 84.2% in May).  Not unique to May the day shifts were most difficult to fill.  Generally night shifts fill better than day shifts mainly to enhanced pay. Average fill rate for day staff dropped by 8.5% (from 92.7% in April to 84.2% in May)</w:t>
      </w:r>
      <w:r w:rsidRPr="008F2350">
        <w:rPr>
          <w:rFonts w:cs="Arial"/>
          <w:color w:val="FF0000"/>
          <w:sz w:val="22"/>
          <w:szCs w:val="22"/>
          <w:lang w:eastAsia="en-GB"/>
        </w:rPr>
        <w:t xml:space="preserve"> </w:t>
      </w:r>
      <w:r w:rsidRPr="008F2350">
        <w:rPr>
          <w:rFonts w:cs="Arial"/>
          <w:sz w:val="22"/>
          <w:szCs w:val="22"/>
          <w:lang w:eastAsia="en-GB"/>
        </w:rPr>
        <w:t>and average night staff dropped by 5.7%</w:t>
      </w:r>
      <w:r w:rsidRPr="008F2350">
        <w:rPr>
          <w:rFonts w:cs="Arial"/>
          <w:color w:val="FF0000"/>
          <w:sz w:val="22"/>
          <w:szCs w:val="22"/>
          <w:lang w:eastAsia="en-GB"/>
        </w:rPr>
        <w:t xml:space="preserve"> </w:t>
      </w:r>
      <w:r w:rsidRPr="008F2350">
        <w:rPr>
          <w:rFonts w:cs="Arial"/>
          <w:sz w:val="22"/>
          <w:szCs w:val="22"/>
          <w:lang w:eastAsia="en-GB"/>
        </w:rPr>
        <w:t>(from 95.3% in April to 91.9% in May).</w:t>
      </w:r>
      <w:r w:rsidRPr="008F2350">
        <w:rPr>
          <w:rFonts w:cs="Arial"/>
          <w:color w:val="FF0000"/>
          <w:sz w:val="22"/>
          <w:szCs w:val="22"/>
          <w:lang w:eastAsia="en-GB"/>
        </w:rPr>
        <w:t xml:space="preserve"> </w:t>
      </w:r>
      <w:r w:rsidRPr="008F2350">
        <w:rPr>
          <w:rFonts w:cs="Arial"/>
          <w:sz w:val="22"/>
          <w:szCs w:val="22"/>
          <w:lang w:eastAsia="en-GB"/>
        </w:rPr>
        <w:t>The ward that was most affected by the low fill rate for HCAs was ward 25 (paediatrics) with a fill rate of 78.16% for HCA shifts.</w:t>
      </w:r>
    </w:p>
    <w:p w:rsidR="008F2350" w:rsidRPr="008F2350" w:rsidRDefault="008F2350" w:rsidP="008F2350">
      <w:pPr>
        <w:autoSpaceDE w:val="0"/>
        <w:autoSpaceDN w:val="0"/>
        <w:adjustRightInd w:val="0"/>
        <w:ind w:left="426"/>
        <w:contextualSpacing/>
        <w:jc w:val="both"/>
        <w:rPr>
          <w:rFonts w:cs="Arial"/>
          <w:sz w:val="22"/>
          <w:szCs w:val="22"/>
          <w:lang w:eastAsia="en-GB"/>
        </w:rPr>
      </w:pPr>
    </w:p>
    <w:p w:rsidR="008F2350" w:rsidRPr="008F2350" w:rsidRDefault="008F2350" w:rsidP="008F2350">
      <w:pPr>
        <w:autoSpaceDE w:val="0"/>
        <w:autoSpaceDN w:val="0"/>
        <w:adjustRightInd w:val="0"/>
        <w:ind w:left="426"/>
        <w:contextualSpacing/>
        <w:jc w:val="both"/>
        <w:rPr>
          <w:rFonts w:cs="Arial"/>
          <w:sz w:val="22"/>
          <w:szCs w:val="22"/>
          <w:lang w:eastAsia="en-GB"/>
        </w:rPr>
      </w:pPr>
      <w:r w:rsidRPr="008F2350">
        <w:rPr>
          <w:rFonts w:cs="Arial"/>
          <w:sz w:val="22"/>
          <w:szCs w:val="22"/>
          <w:lang w:eastAsia="en-GB"/>
        </w:rPr>
        <w:t>The fill rates for June rose back to figures considered to be normal for the Trust. The average fill rate for day staff rose to 92 % in June (7.8% increase compared to May). The average night fill rate in June was 95.3% (3.4% increase compared to May).  There are seven wards (wards 3, 10, 11, 14, 15, 24, &amp; 33 - see Appendix 1) with fill rates below 85% in either registered staff or care staff. There are multifactorial reasons of sickness, vacancy and enhanced care needs that impacted their fill rates.</w:t>
      </w:r>
    </w:p>
    <w:p w:rsidR="008F2350" w:rsidRPr="008F2350" w:rsidRDefault="008F2350" w:rsidP="008F2350">
      <w:pPr>
        <w:autoSpaceDE w:val="0"/>
        <w:autoSpaceDN w:val="0"/>
        <w:adjustRightInd w:val="0"/>
        <w:ind w:left="426"/>
        <w:contextualSpacing/>
        <w:jc w:val="both"/>
        <w:rPr>
          <w:rFonts w:cs="Arial"/>
          <w:sz w:val="22"/>
          <w:szCs w:val="22"/>
          <w:lang w:eastAsia="en-GB"/>
        </w:rPr>
      </w:pPr>
    </w:p>
    <w:p w:rsidR="008F2350" w:rsidRPr="008F2350" w:rsidRDefault="008F2350" w:rsidP="008F2350">
      <w:pPr>
        <w:autoSpaceDE w:val="0"/>
        <w:autoSpaceDN w:val="0"/>
        <w:adjustRightInd w:val="0"/>
        <w:ind w:left="426"/>
        <w:contextualSpacing/>
        <w:jc w:val="both"/>
        <w:rPr>
          <w:rFonts w:cs="Arial"/>
          <w:sz w:val="22"/>
          <w:szCs w:val="22"/>
          <w:lang w:eastAsia="en-GB"/>
        </w:rPr>
      </w:pPr>
      <w:r w:rsidRPr="008F2350">
        <w:rPr>
          <w:rFonts w:cs="Arial"/>
          <w:sz w:val="22"/>
          <w:szCs w:val="22"/>
          <w:lang w:eastAsia="en-GB"/>
        </w:rPr>
        <w:t xml:space="preserve">It is worth noting the </w:t>
      </w:r>
      <w:proofErr w:type="gramStart"/>
      <w:r w:rsidRPr="008F2350">
        <w:rPr>
          <w:rFonts w:cs="Arial"/>
          <w:sz w:val="22"/>
          <w:szCs w:val="22"/>
          <w:lang w:eastAsia="en-GB"/>
        </w:rPr>
        <w:t>increase in fill rate for June did not impact on spend</w:t>
      </w:r>
      <w:proofErr w:type="gramEnd"/>
      <w:r w:rsidRPr="008F2350">
        <w:rPr>
          <w:rFonts w:cs="Arial"/>
          <w:sz w:val="22"/>
          <w:szCs w:val="22"/>
          <w:lang w:eastAsia="en-GB"/>
        </w:rPr>
        <w:t xml:space="preserve"> for Bank and agency (see Chart 6). </w:t>
      </w:r>
    </w:p>
    <w:p w:rsidR="008F2350" w:rsidRPr="008F2350" w:rsidRDefault="008F2350" w:rsidP="008F2350">
      <w:pPr>
        <w:autoSpaceDE w:val="0"/>
        <w:autoSpaceDN w:val="0"/>
        <w:adjustRightInd w:val="0"/>
        <w:ind w:left="426"/>
        <w:contextualSpacing/>
        <w:jc w:val="both"/>
        <w:rPr>
          <w:rFonts w:cs="Arial"/>
          <w:sz w:val="22"/>
          <w:szCs w:val="22"/>
          <w:lang w:eastAsia="en-GB"/>
        </w:rPr>
      </w:pPr>
    </w:p>
    <w:p w:rsidR="008F2350" w:rsidRPr="008F2350" w:rsidRDefault="008F2350" w:rsidP="008F2350">
      <w:pPr>
        <w:ind w:left="426"/>
        <w:rPr>
          <w:rFonts w:cs="Arial"/>
          <w:i/>
          <w:sz w:val="22"/>
          <w:szCs w:val="22"/>
        </w:rPr>
      </w:pPr>
      <w:r w:rsidRPr="008F2350">
        <w:rPr>
          <w:rFonts w:cs="Arial"/>
          <w:i/>
          <w:sz w:val="22"/>
          <w:szCs w:val="22"/>
        </w:rPr>
        <w:t>Table 1 – Average Unify Return fill rate</w:t>
      </w:r>
      <w:r w:rsidRPr="008F2350">
        <w:rPr>
          <w:sz w:val="16"/>
          <w:szCs w:val="16"/>
        </w:rPr>
        <w:t xml:space="preserve"> </w:t>
      </w:r>
      <w:r w:rsidRPr="008F2350">
        <w:rPr>
          <w:rFonts w:cs="Arial"/>
          <w:i/>
          <w:sz w:val="22"/>
          <w:szCs w:val="22"/>
        </w:rPr>
        <w:t>by staff group</w:t>
      </w:r>
    </w:p>
    <w:p w:rsidR="008F2350" w:rsidRPr="008F2350" w:rsidRDefault="008F2350" w:rsidP="008F2350">
      <w:pPr>
        <w:autoSpaceDE w:val="0"/>
        <w:autoSpaceDN w:val="0"/>
        <w:adjustRightInd w:val="0"/>
        <w:ind w:left="426"/>
        <w:contextualSpacing/>
        <w:jc w:val="both"/>
        <w:rPr>
          <w:rFonts w:cs="Arial"/>
          <w:sz w:val="22"/>
          <w:szCs w:val="22"/>
          <w:lang w:eastAsia="en-GB"/>
        </w:rPr>
      </w:pPr>
    </w:p>
    <w:tbl>
      <w:tblPr>
        <w:tblW w:w="8695" w:type="dxa"/>
        <w:tblInd w:w="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8"/>
        <w:gridCol w:w="1901"/>
        <w:gridCol w:w="1701"/>
        <w:gridCol w:w="1843"/>
        <w:gridCol w:w="1842"/>
      </w:tblGrid>
      <w:tr w:rsidR="008F2350" w:rsidRPr="008F2350" w:rsidTr="00B10A63">
        <w:trPr>
          <w:trHeight w:val="75"/>
        </w:trPr>
        <w:tc>
          <w:tcPr>
            <w:tcW w:w="1408" w:type="dxa"/>
            <w:shd w:val="clear" w:color="auto" w:fill="92D050"/>
          </w:tcPr>
          <w:p w:rsidR="008F2350" w:rsidRPr="008F2350" w:rsidRDefault="008F2350" w:rsidP="008F2350">
            <w:pPr>
              <w:spacing w:before="240"/>
              <w:rPr>
                <w:rFonts w:eastAsia="Calibri" w:cs="Arial"/>
                <w:b/>
                <w:spacing w:val="1"/>
                <w:sz w:val="18"/>
                <w:szCs w:val="18"/>
              </w:rPr>
            </w:pPr>
          </w:p>
        </w:tc>
        <w:tc>
          <w:tcPr>
            <w:tcW w:w="3602" w:type="dxa"/>
            <w:gridSpan w:val="2"/>
            <w:shd w:val="clear" w:color="auto" w:fill="92D050"/>
          </w:tcPr>
          <w:p w:rsidR="008F2350" w:rsidRPr="008F2350" w:rsidRDefault="008F2350" w:rsidP="008F2350">
            <w:pPr>
              <w:spacing w:before="240"/>
              <w:rPr>
                <w:rFonts w:eastAsia="Calibri" w:cs="Arial"/>
                <w:spacing w:val="1"/>
                <w:sz w:val="18"/>
                <w:szCs w:val="18"/>
              </w:rPr>
            </w:pPr>
            <w:r w:rsidRPr="008F2350">
              <w:rPr>
                <w:rFonts w:eastAsia="Calibri" w:cs="Arial"/>
                <w:spacing w:val="1"/>
                <w:sz w:val="18"/>
                <w:szCs w:val="18"/>
              </w:rPr>
              <w:t xml:space="preserve">                 Day</w:t>
            </w:r>
          </w:p>
        </w:tc>
        <w:tc>
          <w:tcPr>
            <w:tcW w:w="3685" w:type="dxa"/>
            <w:gridSpan w:val="2"/>
            <w:shd w:val="clear" w:color="auto" w:fill="92D050"/>
          </w:tcPr>
          <w:p w:rsidR="008F2350" w:rsidRPr="008F2350" w:rsidRDefault="008F2350" w:rsidP="008F2350">
            <w:pPr>
              <w:spacing w:before="240"/>
              <w:rPr>
                <w:rFonts w:eastAsia="Calibri" w:cs="Arial"/>
                <w:spacing w:val="1"/>
                <w:sz w:val="18"/>
                <w:szCs w:val="18"/>
              </w:rPr>
            </w:pPr>
            <w:r w:rsidRPr="008F2350">
              <w:rPr>
                <w:rFonts w:eastAsia="Calibri" w:cs="Arial"/>
                <w:spacing w:val="1"/>
                <w:sz w:val="18"/>
                <w:szCs w:val="18"/>
              </w:rPr>
              <w:t xml:space="preserve">                Night</w:t>
            </w:r>
          </w:p>
        </w:tc>
      </w:tr>
      <w:tr w:rsidR="008F2350" w:rsidRPr="008F2350" w:rsidTr="00B10A63">
        <w:tc>
          <w:tcPr>
            <w:tcW w:w="1408" w:type="dxa"/>
            <w:shd w:val="clear" w:color="auto" w:fill="92D050"/>
          </w:tcPr>
          <w:p w:rsidR="008F2350" w:rsidRPr="008F2350" w:rsidRDefault="008F2350" w:rsidP="008F2350">
            <w:pPr>
              <w:spacing w:before="240"/>
              <w:rPr>
                <w:rFonts w:eastAsia="Calibri" w:cs="Arial"/>
                <w:spacing w:val="1"/>
                <w:sz w:val="18"/>
                <w:szCs w:val="18"/>
              </w:rPr>
            </w:pPr>
            <w:r w:rsidRPr="008F2350">
              <w:rPr>
                <w:rFonts w:eastAsia="Calibri" w:cs="Arial"/>
                <w:spacing w:val="1"/>
                <w:sz w:val="18"/>
                <w:szCs w:val="18"/>
              </w:rPr>
              <w:t>Trust Average Fill Rates</w:t>
            </w:r>
          </w:p>
        </w:tc>
        <w:tc>
          <w:tcPr>
            <w:tcW w:w="1901" w:type="dxa"/>
            <w:shd w:val="clear" w:color="auto" w:fill="92D050"/>
          </w:tcPr>
          <w:p w:rsidR="008F2350" w:rsidRPr="008F2350" w:rsidRDefault="008F2350" w:rsidP="008F2350">
            <w:pPr>
              <w:spacing w:before="240"/>
              <w:rPr>
                <w:rFonts w:eastAsia="Calibri" w:cs="Arial"/>
                <w:spacing w:val="1"/>
                <w:sz w:val="18"/>
                <w:szCs w:val="18"/>
              </w:rPr>
            </w:pPr>
            <w:r w:rsidRPr="008F2350">
              <w:rPr>
                <w:rFonts w:eastAsia="Calibri" w:cs="Arial"/>
                <w:spacing w:val="1"/>
                <w:sz w:val="18"/>
                <w:szCs w:val="18"/>
              </w:rPr>
              <w:t>Registered Nurses</w:t>
            </w:r>
          </w:p>
        </w:tc>
        <w:tc>
          <w:tcPr>
            <w:tcW w:w="1701" w:type="dxa"/>
            <w:shd w:val="clear" w:color="auto" w:fill="92D050"/>
          </w:tcPr>
          <w:p w:rsidR="008F2350" w:rsidRPr="008F2350" w:rsidRDefault="008F2350" w:rsidP="008F2350">
            <w:pPr>
              <w:spacing w:before="240"/>
              <w:rPr>
                <w:rFonts w:eastAsia="Calibri" w:cs="Arial"/>
                <w:spacing w:val="1"/>
                <w:sz w:val="18"/>
                <w:szCs w:val="18"/>
              </w:rPr>
            </w:pPr>
            <w:r w:rsidRPr="008F2350">
              <w:rPr>
                <w:rFonts w:eastAsia="Calibri" w:cs="Arial"/>
                <w:spacing w:val="1"/>
                <w:sz w:val="18"/>
                <w:szCs w:val="18"/>
              </w:rPr>
              <w:t>Care Staff (HCA)</w:t>
            </w:r>
          </w:p>
        </w:tc>
        <w:tc>
          <w:tcPr>
            <w:tcW w:w="1843" w:type="dxa"/>
            <w:shd w:val="clear" w:color="auto" w:fill="92D050"/>
          </w:tcPr>
          <w:p w:rsidR="008F2350" w:rsidRPr="008F2350" w:rsidRDefault="008F2350" w:rsidP="008F2350">
            <w:pPr>
              <w:spacing w:before="240"/>
              <w:rPr>
                <w:rFonts w:eastAsia="Calibri" w:cs="Arial"/>
                <w:spacing w:val="1"/>
                <w:sz w:val="18"/>
                <w:szCs w:val="18"/>
              </w:rPr>
            </w:pPr>
            <w:r w:rsidRPr="008F2350">
              <w:rPr>
                <w:rFonts w:eastAsia="Calibri" w:cs="Arial"/>
                <w:spacing w:val="1"/>
                <w:sz w:val="18"/>
                <w:szCs w:val="18"/>
              </w:rPr>
              <w:t>Registered Nurses</w:t>
            </w:r>
          </w:p>
        </w:tc>
        <w:tc>
          <w:tcPr>
            <w:tcW w:w="1842" w:type="dxa"/>
            <w:shd w:val="clear" w:color="auto" w:fill="92D050"/>
          </w:tcPr>
          <w:p w:rsidR="008F2350" w:rsidRPr="008F2350" w:rsidRDefault="008F2350" w:rsidP="008F2350">
            <w:pPr>
              <w:spacing w:before="240"/>
              <w:rPr>
                <w:rFonts w:eastAsia="Calibri" w:cs="Arial"/>
                <w:spacing w:val="1"/>
                <w:sz w:val="18"/>
                <w:szCs w:val="18"/>
              </w:rPr>
            </w:pPr>
            <w:r w:rsidRPr="008F2350">
              <w:rPr>
                <w:rFonts w:eastAsia="Calibri" w:cs="Arial"/>
                <w:spacing w:val="1"/>
                <w:sz w:val="18"/>
                <w:szCs w:val="18"/>
              </w:rPr>
              <w:t>Care Staff (HCA)</w:t>
            </w:r>
          </w:p>
        </w:tc>
      </w:tr>
      <w:tr w:rsidR="008F2350" w:rsidRPr="008F2350" w:rsidTr="00B10A63">
        <w:tc>
          <w:tcPr>
            <w:tcW w:w="1408" w:type="dxa"/>
            <w:shd w:val="clear" w:color="auto" w:fill="92D050"/>
          </w:tcPr>
          <w:p w:rsidR="008F2350" w:rsidRPr="008F2350" w:rsidRDefault="008F2350" w:rsidP="008F2350">
            <w:pPr>
              <w:spacing w:before="240"/>
              <w:rPr>
                <w:rFonts w:eastAsia="Calibri" w:cs="Arial"/>
                <w:spacing w:val="1"/>
                <w:sz w:val="18"/>
                <w:szCs w:val="18"/>
              </w:rPr>
            </w:pPr>
            <w:r w:rsidRPr="008F2350">
              <w:rPr>
                <w:rFonts w:eastAsia="Calibri" w:cs="Arial"/>
                <w:spacing w:val="1"/>
                <w:sz w:val="18"/>
                <w:szCs w:val="18"/>
              </w:rPr>
              <w:t xml:space="preserve">June </w:t>
            </w:r>
          </w:p>
        </w:tc>
        <w:tc>
          <w:tcPr>
            <w:tcW w:w="1901" w:type="dxa"/>
            <w:shd w:val="clear" w:color="auto" w:fill="auto"/>
          </w:tcPr>
          <w:p w:rsidR="008F2350" w:rsidRPr="008F2350" w:rsidRDefault="008F2350" w:rsidP="008F2350">
            <w:pPr>
              <w:spacing w:before="240"/>
              <w:rPr>
                <w:rFonts w:eastAsia="Calibri" w:cs="Arial"/>
                <w:spacing w:val="1"/>
                <w:sz w:val="18"/>
                <w:szCs w:val="18"/>
              </w:rPr>
            </w:pPr>
            <w:r w:rsidRPr="008F2350">
              <w:rPr>
                <w:rFonts w:eastAsia="Calibri" w:cs="Arial"/>
                <w:spacing w:val="1"/>
                <w:sz w:val="18"/>
                <w:szCs w:val="18"/>
              </w:rPr>
              <w:t>92.5%</w:t>
            </w:r>
          </w:p>
        </w:tc>
        <w:tc>
          <w:tcPr>
            <w:tcW w:w="1701" w:type="dxa"/>
            <w:shd w:val="clear" w:color="auto" w:fill="auto"/>
          </w:tcPr>
          <w:p w:rsidR="008F2350" w:rsidRPr="008F2350" w:rsidRDefault="008F2350" w:rsidP="008F2350">
            <w:pPr>
              <w:spacing w:before="240"/>
              <w:rPr>
                <w:rFonts w:eastAsia="Calibri" w:cs="Arial"/>
                <w:spacing w:val="1"/>
                <w:sz w:val="18"/>
                <w:szCs w:val="18"/>
              </w:rPr>
            </w:pPr>
            <w:r w:rsidRPr="008F2350">
              <w:rPr>
                <w:rFonts w:eastAsia="Calibri" w:cs="Arial"/>
                <w:spacing w:val="1"/>
                <w:sz w:val="18"/>
                <w:szCs w:val="18"/>
              </w:rPr>
              <w:t>91.4%</w:t>
            </w:r>
          </w:p>
        </w:tc>
        <w:tc>
          <w:tcPr>
            <w:tcW w:w="1843" w:type="dxa"/>
            <w:shd w:val="clear" w:color="auto" w:fill="auto"/>
          </w:tcPr>
          <w:p w:rsidR="008F2350" w:rsidRPr="008F2350" w:rsidRDefault="008F2350" w:rsidP="008F2350">
            <w:pPr>
              <w:spacing w:before="240"/>
              <w:rPr>
                <w:rFonts w:eastAsia="Calibri" w:cs="Arial"/>
                <w:spacing w:val="1"/>
                <w:sz w:val="18"/>
                <w:szCs w:val="18"/>
              </w:rPr>
            </w:pPr>
            <w:r w:rsidRPr="008F2350">
              <w:rPr>
                <w:rFonts w:eastAsia="Calibri" w:cs="Arial"/>
                <w:spacing w:val="1"/>
                <w:sz w:val="18"/>
                <w:szCs w:val="18"/>
              </w:rPr>
              <w:t xml:space="preserve">96.5% </w:t>
            </w:r>
          </w:p>
        </w:tc>
        <w:tc>
          <w:tcPr>
            <w:tcW w:w="1842" w:type="dxa"/>
            <w:shd w:val="clear" w:color="auto" w:fill="auto"/>
          </w:tcPr>
          <w:p w:rsidR="008F2350" w:rsidRPr="008F2350" w:rsidRDefault="008F2350" w:rsidP="008F2350">
            <w:pPr>
              <w:spacing w:before="240"/>
              <w:rPr>
                <w:rFonts w:eastAsia="Calibri" w:cs="Arial"/>
                <w:spacing w:val="1"/>
                <w:sz w:val="18"/>
                <w:szCs w:val="18"/>
              </w:rPr>
            </w:pPr>
            <w:r w:rsidRPr="008F2350">
              <w:rPr>
                <w:rFonts w:eastAsia="Calibri" w:cs="Arial"/>
                <w:spacing w:val="1"/>
                <w:sz w:val="18"/>
                <w:szCs w:val="18"/>
              </w:rPr>
              <w:t>90.7%</w:t>
            </w:r>
          </w:p>
        </w:tc>
      </w:tr>
      <w:tr w:rsidR="008F2350" w:rsidRPr="008F2350" w:rsidTr="00B10A63">
        <w:tc>
          <w:tcPr>
            <w:tcW w:w="1408" w:type="dxa"/>
            <w:shd w:val="clear" w:color="auto" w:fill="92D050"/>
          </w:tcPr>
          <w:p w:rsidR="008F2350" w:rsidRPr="008F2350" w:rsidRDefault="008F2350" w:rsidP="008F2350">
            <w:pPr>
              <w:spacing w:before="240"/>
              <w:rPr>
                <w:rFonts w:eastAsia="Calibri" w:cs="Arial"/>
                <w:spacing w:val="1"/>
                <w:sz w:val="18"/>
                <w:szCs w:val="18"/>
              </w:rPr>
            </w:pPr>
            <w:r w:rsidRPr="008F2350">
              <w:rPr>
                <w:rFonts w:eastAsia="Calibri" w:cs="Arial"/>
                <w:spacing w:val="1"/>
                <w:sz w:val="18"/>
                <w:szCs w:val="18"/>
              </w:rPr>
              <w:t>May</w:t>
            </w:r>
          </w:p>
        </w:tc>
        <w:tc>
          <w:tcPr>
            <w:tcW w:w="1901" w:type="dxa"/>
            <w:shd w:val="clear" w:color="auto" w:fill="auto"/>
          </w:tcPr>
          <w:p w:rsidR="008F2350" w:rsidRPr="008F2350" w:rsidRDefault="008F2350" w:rsidP="008F2350">
            <w:pPr>
              <w:spacing w:before="240"/>
              <w:rPr>
                <w:rFonts w:ascii="Calibri" w:eastAsia="Calibri" w:hAnsi="Calibri"/>
                <w:szCs w:val="22"/>
              </w:rPr>
            </w:pPr>
            <w:r w:rsidRPr="008F2350">
              <w:rPr>
                <w:rFonts w:ascii="Calibri" w:eastAsia="Calibri" w:hAnsi="Calibri"/>
                <w:szCs w:val="22"/>
              </w:rPr>
              <w:t>89.1%</w:t>
            </w:r>
          </w:p>
        </w:tc>
        <w:tc>
          <w:tcPr>
            <w:tcW w:w="1701" w:type="dxa"/>
            <w:shd w:val="clear" w:color="auto" w:fill="FF0000"/>
          </w:tcPr>
          <w:p w:rsidR="008F2350" w:rsidRPr="008F2350" w:rsidRDefault="008F2350" w:rsidP="008F2350">
            <w:pPr>
              <w:spacing w:before="240"/>
              <w:rPr>
                <w:rFonts w:eastAsia="Calibri" w:cs="Arial"/>
                <w:spacing w:val="1"/>
                <w:sz w:val="18"/>
                <w:szCs w:val="18"/>
              </w:rPr>
            </w:pPr>
            <w:r w:rsidRPr="008F2350">
              <w:rPr>
                <w:rFonts w:eastAsia="Calibri" w:cs="Arial"/>
                <w:spacing w:val="1"/>
                <w:sz w:val="18"/>
                <w:szCs w:val="18"/>
              </w:rPr>
              <w:t xml:space="preserve">79.3% </w:t>
            </w:r>
          </w:p>
        </w:tc>
        <w:tc>
          <w:tcPr>
            <w:tcW w:w="1843" w:type="dxa"/>
            <w:shd w:val="clear" w:color="auto" w:fill="auto"/>
          </w:tcPr>
          <w:p w:rsidR="008F2350" w:rsidRPr="008F2350" w:rsidRDefault="008F2350" w:rsidP="008F2350">
            <w:pPr>
              <w:spacing w:before="240"/>
              <w:rPr>
                <w:rFonts w:eastAsia="Calibri" w:cs="Arial"/>
                <w:spacing w:val="1"/>
                <w:sz w:val="18"/>
                <w:szCs w:val="18"/>
              </w:rPr>
            </w:pPr>
            <w:r w:rsidRPr="008F2350">
              <w:rPr>
                <w:rFonts w:eastAsia="Calibri" w:cs="Arial"/>
                <w:spacing w:val="1"/>
                <w:sz w:val="18"/>
                <w:szCs w:val="18"/>
              </w:rPr>
              <w:t xml:space="preserve">96.6% </w:t>
            </w:r>
          </w:p>
        </w:tc>
        <w:tc>
          <w:tcPr>
            <w:tcW w:w="1842" w:type="dxa"/>
            <w:shd w:val="clear" w:color="auto" w:fill="FF0000"/>
          </w:tcPr>
          <w:p w:rsidR="008F2350" w:rsidRPr="008F2350" w:rsidRDefault="008F2350" w:rsidP="008F2350">
            <w:pPr>
              <w:spacing w:before="240"/>
              <w:rPr>
                <w:rFonts w:eastAsia="Calibri" w:cs="Arial"/>
                <w:spacing w:val="1"/>
                <w:sz w:val="18"/>
                <w:szCs w:val="18"/>
              </w:rPr>
            </w:pPr>
            <w:r w:rsidRPr="008F2350">
              <w:rPr>
                <w:rFonts w:eastAsia="Calibri" w:cs="Arial"/>
                <w:spacing w:val="1"/>
                <w:sz w:val="18"/>
                <w:szCs w:val="18"/>
              </w:rPr>
              <w:t xml:space="preserve">87.2% </w:t>
            </w:r>
          </w:p>
        </w:tc>
      </w:tr>
      <w:tr w:rsidR="008F2350" w:rsidRPr="008F2350" w:rsidTr="00B10A63">
        <w:tc>
          <w:tcPr>
            <w:tcW w:w="1408" w:type="dxa"/>
            <w:shd w:val="clear" w:color="auto" w:fill="92D050"/>
          </w:tcPr>
          <w:p w:rsidR="008F2350" w:rsidRPr="008F2350" w:rsidRDefault="008F2350" w:rsidP="008F2350">
            <w:pPr>
              <w:spacing w:before="240"/>
              <w:rPr>
                <w:rFonts w:eastAsia="Calibri" w:cs="Arial"/>
                <w:spacing w:val="1"/>
                <w:sz w:val="18"/>
                <w:szCs w:val="18"/>
              </w:rPr>
            </w:pPr>
            <w:r w:rsidRPr="008F2350">
              <w:rPr>
                <w:rFonts w:eastAsia="Calibri" w:cs="Arial"/>
                <w:spacing w:val="1"/>
                <w:sz w:val="18"/>
                <w:szCs w:val="18"/>
              </w:rPr>
              <w:t>April</w:t>
            </w:r>
          </w:p>
        </w:tc>
        <w:tc>
          <w:tcPr>
            <w:tcW w:w="1901" w:type="dxa"/>
            <w:shd w:val="clear" w:color="auto" w:fill="auto"/>
          </w:tcPr>
          <w:p w:rsidR="008F2350" w:rsidRPr="008F2350" w:rsidRDefault="008F2350" w:rsidP="008F2350">
            <w:pPr>
              <w:spacing w:before="240"/>
              <w:rPr>
                <w:rFonts w:eastAsia="Calibri"/>
                <w:sz w:val="18"/>
                <w:szCs w:val="18"/>
              </w:rPr>
            </w:pPr>
            <w:r w:rsidRPr="008F2350">
              <w:rPr>
                <w:rFonts w:eastAsia="Calibri"/>
                <w:sz w:val="18"/>
                <w:szCs w:val="18"/>
              </w:rPr>
              <w:t>93.4%</w:t>
            </w:r>
          </w:p>
        </w:tc>
        <w:tc>
          <w:tcPr>
            <w:tcW w:w="1701" w:type="dxa"/>
            <w:shd w:val="clear" w:color="auto" w:fill="auto"/>
          </w:tcPr>
          <w:p w:rsidR="008F2350" w:rsidRPr="008F2350" w:rsidRDefault="008F2350" w:rsidP="008F2350">
            <w:pPr>
              <w:spacing w:before="240"/>
              <w:rPr>
                <w:rFonts w:eastAsia="Calibri"/>
                <w:sz w:val="18"/>
                <w:szCs w:val="18"/>
              </w:rPr>
            </w:pPr>
            <w:r w:rsidRPr="008F2350">
              <w:rPr>
                <w:rFonts w:eastAsia="Calibri"/>
                <w:sz w:val="18"/>
                <w:szCs w:val="18"/>
              </w:rPr>
              <w:t xml:space="preserve">92% </w:t>
            </w:r>
          </w:p>
        </w:tc>
        <w:tc>
          <w:tcPr>
            <w:tcW w:w="1843" w:type="dxa"/>
            <w:shd w:val="clear" w:color="auto" w:fill="auto"/>
          </w:tcPr>
          <w:p w:rsidR="008F2350" w:rsidRPr="008F2350" w:rsidRDefault="008F2350" w:rsidP="008F2350">
            <w:pPr>
              <w:spacing w:before="240"/>
              <w:rPr>
                <w:rFonts w:eastAsia="Calibri"/>
                <w:sz w:val="18"/>
                <w:szCs w:val="18"/>
              </w:rPr>
            </w:pPr>
            <w:r w:rsidRPr="008F2350">
              <w:rPr>
                <w:rFonts w:eastAsia="Calibri"/>
                <w:sz w:val="18"/>
                <w:szCs w:val="18"/>
              </w:rPr>
              <w:t>97.7%</w:t>
            </w:r>
          </w:p>
        </w:tc>
        <w:tc>
          <w:tcPr>
            <w:tcW w:w="1842" w:type="dxa"/>
            <w:shd w:val="clear" w:color="auto" w:fill="auto"/>
          </w:tcPr>
          <w:p w:rsidR="008F2350" w:rsidRPr="008F2350" w:rsidRDefault="008F2350" w:rsidP="008F2350">
            <w:pPr>
              <w:spacing w:before="240"/>
              <w:rPr>
                <w:rFonts w:eastAsia="Calibri"/>
                <w:sz w:val="18"/>
                <w:szCs w:val="18"/>
              </w:rPr>
            </w:pPr>
            <w:r w:rsidRPr="008F2350">
              <w:rPr>
                <w:rFonts w:eastAsia="Calibri"/>
                <w:sz w:val="18"/>
                <w:szCs w:val="18"/>
              </w:rPr>
              <w:t xml:space="preserve">93% </w:t>
            </w:r>
          </w:p>
        </w:tc>
      </w:tr>
    </w:tbl>
    <w:p w:rsidR="008F2350" w:rsidRPr="008F2350" w:rsidRDefault="008F2350" w:rsidP="008F2350">
      <w:pPr>
        <w:autoSpaceDE w:val="0"/>
        <w:autoSpaceDN w:val="0"/>
        <w:adjustRightInd w:val="0"/>
        <w:ind w:left="426"/>
        <w:contextualSpacing/>
        <w:jc w:val="both"/>
        <w:rPr>
          <w:rFonts w:cs="Arial"/>
          <w:i/>
          <w:sz w:val="22"/>
          <w:szCs w:val="22"/>
          <w:lang w:eastAsia="en-GB"/>
        </w:rPr>
      </w:pPr>
    </w:p>
    <w:p w:rsidR="008F2350" w:rsidRPr="008F2350" w:rsidRDefault="008F2350" w:rsidP="008F2350">
      <w:pPr>
        <w:numPr>
          <w:ilvl w:val="0"/>
          <w:numId w:val="7"/>
        </w:numPr>
        <w:spacing w:after="200" w:line="276" w:lineRule="auto"/>
        <w:contextualSpacing/>
        <w:jc w:val="both"/>
        <w:rPr>
          <w:rFonts w:cs="Arial"/>
          <w:i/>
          <w:sz w:val="22"/>
          <w:szCs w:val="22"/>
        </w:rPr>
      </w:pPr>
      <w:r w:rsidRPr="008F2350">
        <w:rPr>
          <w:rFonts w:cs="Arial"/>
          <w:i/>
          <w:sz w:val="22"/>
          <w:szCs w:val="22"/>
        </w:rPr>
        <w:t>See Appendix 1 for full UNIFY return rate for June</w:t>
      </w:r>
    </w:p>
    <w:p w:rsidR="008F2350" w:rsidRPr="008F2350" w:rsidRDefault="008F2350" w:rsidP="008F2350">
      <w:pPr>
        <w:numPr>
          <w:ilvl w:val="0"/>
          <w:numId w:val="7"/>
        </w:numPr>
        <w:spacing w:after="200" w:line="276" w:lineRule="auto"/>
        <w:contextualSpacing/>
        <w:jc w:val="both"/>
        <w:rPr>
          <w:rFonts w:cs="Arial"/>
          <w:i/>
          <w:sz w:val="22"/>
          <w:szCs w:val="22"/>
        </w:rPr>
      </w:pPr>
      <w:r w:rsidRPr="008F2350">
        <w:rPr>
          <w:rFonts w:cs="Arial"/>
          <w:i/>
          <w:sz w:val="22"/>
          <w:szCs w:val="22"/>
        </w:rPr>
        <w:t>See Appendix 2 for a full list of CHPPD by ward for June</w:t>
      </w:r>
    </w:p>
    <w:p w:rsidR="008F2350" w:rsidRPr="008F2350" w:rsidRDefault="008F2350" w:rsidP="008F2350">
      <w:pPr>
        <w:jc w:val="both"/>
        <w:rPr>
          <w:rFonts w:cs="Arial"/>
          <w:sz w:val="22"/>
          <w:szCs w:val="22"/>
        </w:rPr>
      </w:pPr>
    </w:p>
    <w:p w:rsidR="008F2350" w:rsidRPr="008F2350" w:rsidRDefault="008F2350" w:rsidP="008F2350">
      <w:pPr>
        <w:ind w:left="426" w:hanging="852"/>
        <w:jc w:val="both"/>
        <w:rPr>
          <w:rFonts w:cs="Arial"/>
          <w:b/>
          <w:sz w:val="22"/>
          <w:szCs w:val="22"/>
        </w:rPr>
      </w:pPr>
      <w:r w:rsidRPr="008F2350">
        <w:rPr>
          <w:rFonts w:cs="Arial"/>
          <w:b/>
          <w:sz w:val="22"/>
          <w:szCs w:val="22"/>
        </w:rPr>
        <w:t>2.2</w:t>
      </w:r>
      <w:r w:rsidRPr="008F2350">
        <w:rPr>
          <w:rFonts w:cs="Arial"/>
          <w:b/>
          <w:sz w:val="22"/>
          <w:szCs w:val="22"/>
        </w:rPr>
        <w:tab/>
        <w:t>Care Hours per Patient day (CHPPD)</w:t>
      </w:r>
    </w:p>
    <w:p w:rsidR="008F2350" w:rsidRPr="008F2350" w:rsidRDefault="008F2350" w:rsidP="008F2350">
      <w:pPr>
        <w:jc w:val="both"/>
        <w:rPr>
          <w:rFonts w:cs="Arial"/>
          <w:b/>
          <w:sz w:val="22"/>
          <w:szCs w:val="22"/>
        </w:rPr>
      </w:pPr>
    </w:p>
    <w:p w:rsidR="008F2350" w:rsidRPr="008F2350" w:rsidRDefault="008F2350" w:rsidP="008F2350">
      <w:pPr>
        <w:ind w:left="426"/>
        <w:jc w:val="both"/>
        <w:rPr>
          <w:rFonts w:cs="Arial"/>
          <w:sz w:val="22"/>
          <w:szCs w:val="22"/>
        </w:rPr>
      </w:pPr>
      <w:r w:rsidRPr="008F2350">
        <w:rPr>
          <w:rFonts w:cs="Arial"/>
          <w:sz w:val="22"/>
          <w:szCs w:val="22"/>
        </w:rPr>
        <w:t xml:space="preserve">CHPPD measures the total care hours received by each patient over a 24 hour period. The standard calculation uses hours worked by staff divided by the number of patients </w:t>
      </w:r>
      <w:r w:rsidRPr="008F2350">
        <w:rPr>
          <w:rFonts w:cs="Arial"/>
          <w:sz w:val="22"/>
          <w:szCs w:val="22"/>
        </w:rPr>
        <w:lastRenderedPageBreak/>
        <w:t xml:space="preserve">on the ward in the 24 hour period. The table below (Table 2) displays CHPPD for April, May and June. Given the low fill rate for HCAs in May the CHPPD in May was the lowest in this quarter. Chart 1 is the latest available data sourced from model hospital dashboard (variation chart). That chart shows comparison of the L&amp;D CHPPD data for all nursing staff (nurses, midwives and HCAs) to </w:t>
      </w:r>
      <w:proofErr w:type="gramStart"/>
      <w:r w:rsidRPr="008F2350">
        <w:rPr>
          <w:rFonts w:cs="Arial"/>
          <w:sz w:val="22"/>
          <w:szCs w:val="22"/>
        </w:rPr>
        <w:t>peer</w:t>
      </w:r>
      <w:proofErr w:type="gramEnd"/>
      <w:r w:rsidRPr="008F2350">
        <w:rPr>
          <w:rFonts w:cs="Arial"/>
          <w:sz w:val="22"/>
          <w:szCs w:val="22"/>
        </w:rPr>
        <w:t xml:space="preserve"> Trusts as well as other Trusts.</w:t>
      </w:r>
    </w:p>
    <w:p w:rsidR="008F2350" w:rsidRPr="008F2350" w:rsidRDefault="008F2350" w:rsidP="008F2350">
      <w:pPr>
        <w:jc w:val="both"/>
        <w:rPr>
          <w:rFonts w:cs="Arial"/>
          <w:sz w:val="22"/>
          <w:szCs w:val="22"/>
        </w:rPr>
      </w:pPr>
    </w:p>
    <w:p w:rsidR="008F2350" w:rsidRPr="008F2350" w:rsidRDefault="008F2350" w:rsidP="008F2350">
      <w:pPr>
        <w:ind w:left="426"/>
        <w:jc w:val="both"/>
        <w:rPr>
          <w:rFonts w:eastAsia="Calibri" w:cs="Arial"/>
          <w:i/>
          <w:sz w:val="22"/>
          <w:szCs w:val="22"/>
        </w:rPr>
      </w:pPr>
      <w:r w:rsidRPr="008F2350">
        <w:rPr>
          <w:rFonts w:eastAsia="Calibri" w:cs="Arial"/>
          <w:i/>
          <w:sz w:val="22"/>
          <w:szCs w:val="22"/>
        </w:rPr>
        <w:t>Table 2- Average CHPPD</w:t>
      </w:r>
    </w:p>
    <w:p w:rsidR="008F2350" w:rsidRPr="008F2350" w:rsidRDefault="008F2350" w:rsidP="008F2350">
      <w:pPr>
        <w:ind w:left="720"/>
        <w:jc w:val="both"/>
        <w:rPr>
          <w:rFonts w:cs="Arial"/>
          <w:sz w:val="22"/>
          <w:szCs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1418"/>
        <w:gridCol w:w="1343"/>
        <w:gridCol w:w="1711"/>
        <w:gridCol w:w="1410"/>
        <w:gridCol w:w="1282"/>
      </w:tblGrid>
      <w:tr w:rsidR="008F2350" w:rsidRPr="008F2350" w:rsidTr="00B10A63">
        <w:tc>
          <w:tcPr>
            <w:tcW w:w="2409" w:type="dxa"/>
            <w:gridSpan w:val="3"/>
            <w:shd w:val="clear" w:color="auto" w:fill="92D050"/>
          </w:tcPr>
          <w:p w:rsidR="008F2350" w:rsidRPr="008F2350" w:rsidRDefault="008F2350" w:rsidP="008F2350">
            <w:pPr>
              <w:spacing w:before="240"/>
              <w:jc w:val="both"/>
              <w:rPr>
                <w:rFonts w:cs="Arial"/>
                <w:sz w:val="18"/>
                <w:szCs w:val="18"/>
                <w:lang w:eastAsia="en-GB"/>
              </w:rPr>
            </w:pPr>
          </w:p>
        </w:tc>
        <w:tc>
          <w:tcPr>
            <w:tcW w:w="6299" w:type="dxa"/>
            <w:gridSpan w:val="3"/>
            <w:shd w:val="clear" w:color="auto" w:fill="92D050"/>
          </w:tcPr>
          <w:p w:rsidR="008F2350" w:rsidRPr="008F2350" w:rsidRDefault="008F2350" w:rsidP="008F2350">
            <w:pPr>
              <w:spacing w:before="240"/>
              <w:jc w:val="both"/>
              <w:rPr>
                <w:rFonts w:cs="Arial"/>
                <w:sz w:val="18"/>
                <w:szCs w:val="18"/>
                <w:lang w:eastAsia="en-GB"/>
              </w:rPr>
            </w:pPr>
            <w:r w:rsidRPr="008F2350">
              <w:rPr>
                <w:rFonts w:cs="Arial"/>
                <w:sz w:val="18"/>
                <w:szCs w:val="18"/>
                <w:lang w:eastAsia="en-GB"/>
              </w:rPr>
              <w:t xml:space="preserve">                Average 24 Hour</w:t>
            </w:r>
          </w:p>
        </w:tc>
      </w:tr>
      <w:tr w:rsidR="008F2350" w:rsidRPr="008F2350" w:rsidTr="00B10A63">
        <w:tc>
          <w:tcPr>
            <w:tcW w:w="2409" w:type="dxa"/>
            <w:gridSpan w:val="3"/>
            <w:shd w:val="clear" w:color="auto" w:fill="92D050"/>
          </w:tcPr>
          <w:p w:rsidR="008F2350" w:rsidRPr="008F2350" w:rsidRDefault="008F2350" w:rsidP="008F2350">
            <w:pPr>
              <w:spacing w:before="240"/>
              <w:jc w:val="both"/>
              <w:rPr>
                <w:rFonts w:cs="Arial"/>
                <w:sz w:val="18"/>
                <w:szCs w:val="18"/>
                <w:lang w:eastAsia="en-GB"/>
              </w:rPr>
            </w:pPr>
            <w:r w:rsidRPr="008F2350">
              <w:rPr>
                <w:rFonts w:cs="Arial"/>
                <w:sz w:val="18"/>
                <w:szCs w:val="18"/>
                <w:lang w:eastAsia="en-GB"/>
              </w:rPr>
              <w:t>Trust Average</w:t>
            </w:r>
          </w:p>
        </w:tc>
        <w:tc>
          <w:tcPr>
            <w:tcW w:w="2268" w:type="dxa"/>
            <w:shd w:val="clear" w:color="auto" w:fill="92D050"/>
          </w:tcPr>
          <w:p w:rsidR="008F2350" w:rsidRPr="008F2350" w:rsidRDefault="008F2350" w:rsidP="008F2350">
            <w:pPr>
              <w:spacing w:before="240"/>
              <w:jc w:val="both"/>
              <w:rPr>
                <w:rFonts w:cs="Arial"/>
                <w:sz w:val="18"/>
                <w:szCs w:val="18"/>
                <w:lang w:eastAsia="en-GB"/>
              </w:rPr>
            </w:pPr>
            <w:r w:rsidRPr="008F2350">
              <w:rPr>
                <w:rFonts w:cs="Arial"/>
                <w:sz w:val="18"/>
                <w:szCs w:val="18"/>
                <w:lang w:eastAsia="en-GB"/>
              </w:rPr>
              <w:t>Registered</w:t>
            </w:r>
          </w:p>
        </w:tc>
        <w:tc>
          <w:tcPr>
            <w:tcW w:w="2127" w:type="dxa"/>
            <w:shd w:val="clear" w:color="auto" w:fill="92D050"/>
          </w:tcPr>
          <w:p w:rsidR="008F2350" w:rsidRPr="008F2350" w:rsidRDefault="008F2350" w:rsidP="008F2350">
            <w:pPr>
              <w:spacing w:before="240"/>
              <w:jc w:val="both"/>
              <w:rPr>
                <w:rFonts w:cs="Arial"/>
                <w:sz w:val="18"/>
                <w:szCs w:val="18"/>
                <w:lang w:eastAsia="en-GB"/>
              </w:rPr>
            </w:pPr>
            <w:r w:rsidRPr="008F2350">
              <w:rPr>
                <w:rFonts w:cs="Arial"/>
                <w:sz w:val="18"/>
                <w:szCs w:val="18"/>
                <w:lang w:eastAsia="en-GB"/>
              </w:rPr>
              <w:t>Care Staff</w:t>
            </w:r>
          </w:p>
        </w:tc>
        <w:tc>
          <w:tcPr>
            <w:tcW w:w="1904" w:type="dxa"/>
            <w:shd w:val="clear" w:color="auto" w:fill="92D050"/>
          </w:tcPr>
          <w:p w:rsidR="008F2350" w:rsidRPr="008F2350" w:rsidRDefault="008F2350" w:rsidP="008F2350">
            <w:pPr>
              <w:spacing w:before="240"/>
              <w:jc w:val="both"/>
              <w:rPr>
                <w:rFonts w:cs="Arial"/>
                <w:sz w:val="18"/>
                <w:szCs w:val="18"/>
                <w:lang w:eastAsia="en-GB"/>
              </w:rPr>
            </w:pPr>
            <w:r w:rsidRPr="008F2350">
              <w:rPr>
                <w:rFonts w:cs="Arial"/>
                <w:sz w:val="18"/>
                <w:szCs w:val="18"/>
                <w:lang w:eastAsia="en-GB"/>
              </w:rPr>
              <w:t>All Staff</w:t>
            </w:r>
          </w:p>
        </w:tc>
      </w:tr>
      <w:tr w:rsidR="008F2350" w:rsidRPr="008F2350" w:rsidTr="00B10A63">
        <w:tc>
          <w:tcPr>
            <w:tcW w:w="2409" w:type="dxa"/>
            <w:gridSpan w:val="3"/>
            <w:shd w:val="clear" w:color="auto" w:fill="92D050"/>
          </w:tcPr>
          <w:p w:rsidR="008F2350" w:rsidRPr="008F2350" w:rsidRDefault="008F2350" w:rsidP="008F2350">
            <w:pPr>
              <w:spacing w:before="240"/>
              <w:rPr>
                <w:rFonts w:cs="Arial"/>
                <w:sz w:val="18"/>
                <w:szCs w:val="18"/>
                <w:lang w:eastAsia="en-GB"/>
              </w:rPr>
            </w:pPr>
            <w:r w:rsidRPr="008F2350">
              <w:rPr>
                <w:rFonts w:cs="Arial"/>
                <w:sz w:val="18"/>
                <w:szCs w:val="18"/>
                <w:lang w:eastAsia="en-GB"/>
              </w:rPr>
              <w:t xml:space="preserve">June </w:t>
            </w:r>
          </w:p>
        </w:tc>
        <w:tc>
          <w:tcPr>
            <w:tcW w:w="2268" w:type="dxa"/>
            <w:shd w:val="clear" w:color="auto" w:fill="auto"/>
          </w:tcPr>
          <w:p w:rsidR="008F2350" w:rsidRPr="008F2350" w:rsidRDefault="008F2350" w:rsidP="008F2350">
            <w:pPr>
              <w:spacing w:before="240"/>
              <w:jc w:val="both"/>
              <w:rPr>
                <w:rFonts w:cs="Arial"/>
                <w:sz w:val="18"/>
                <w:szCs w:val="18"/>
                <w:lang w:eastAsia="en-GB"/>
              </w:rPr>
            </w:pPr>
            <w:r w:rsidRPr="008F2350">
              <w:rPr>
                <w:rFonts w:cs="Arial"/>
                <w:sz w:val="18"/>
                <w:szCs w:val="18"/>
                <w:lang w:eastAsia="en-GB"/>
              </w:rPr>
              <w:t xml:space="preserve">6.4 </w:t>
            </w:r>
          </w:p>
        </w:tc>
        <w:tc>
          <w:tcPr>
            <w:tcW w:w="2127" w:type="dxa"/>
            <w:shd w:val="clear" w:color="auto" w:fill="auto"/>
          </w:tcPr>
          <w:p w:rsidR="008F2350" w:rsidRPr="008F2350" w:rsidRDefault="008F2350" w:rsidP="008F2350">
            <w:pPr>
              <w:spacing w:before="240"/>
              <w:jc w:val="both"/>
              <w:rPr>
                <w:rFonts w:cs="Arial"/>
                <w:sz w:val="18"/>
                <w:szCs w:val="18"/>
                <w:lang w:eastAsia="en-GB"/>
              </w:rPr>
            </w:pPr>
            <w:r w:rsidRPr="008F2350">
              <w:rPr>
                <w:rFonts w:cs="Arial"/>
                <w:sz w:val="18"/>
                <w:szCs w:val="18"/>
                <w:lang w:eastAsia="en-GB"/>
              </w:rPr>
              <w:t xml:space="preserve">3.1    </w:t>
            </w:r>
          </w:p>
        </w:tc>
        <w:tc>
          <w:tcPr>
            <w:tcW w:w="1904" w:type="dxa"/>
            <w:shd w:val="clear" w:color="auto" w:fill="auto"/>
          </w:tcPr>
          <w:p w:rsidR="008F2350" w:rsidRPr="008F2350" w:rsidRDefault="008F2350" w:rsidP="008F2350">
            <w:pPr>
              <w:spacing w:before="240"/>
              <w:jc w:val="both"/>
              <w:rPr>
                <w:rFonts w:cs="Arial"/>
                <w:sz w:val="18"/>
                <w:szCs w:val="18"/>
                <w:lang w:eastAsia="en-GB"/>
              </w:rPr>
            </w:pPr>
            <w:r w:rsidRPr="008F2350">
              <w:rPr>
                <w:rFonts w:cs="Arial"/>
                <w:sz w:val="18"/>
                <w:szCs w:val="18"/>
                <w:lang w:eastAsia="en-GB"/>
              </w:rPr>
              <w:t xml:space="preserve">9.5   </w:t>
            </w:r>
          </w:p>
        </w:tc>
      </w:tr>
      <w:tr w:rsidR="008F2350" w:rsidRPr="008F2350" w:rsidTr="00B10A63">
        <w:tc>
          <w:tcPr>
            <w:tcW w:w="2409" w:type="dxa"/>
            <w:gridSpan w:val="3"/>
            <w:shd w:val="clear" w:color="auto" w:fill="92D050"/>
          </w:tcPr>
          <w:p w:rsidR="008F2350" w:rsidRPr="008F2350" w:rsidRDefault="008F2350" w:rsidP="008F2350">
            <w:pPr>
              <w:spacing w:before="240"/>
              <w:rPr>
                <w:rFonts w:cs="Arial"/>
                <w:sz w:val="18"/>
                <w:szCs w:val="18"/>
                <w:lang w:eastAsia="en-GB"/>
              </w:rPr>
            </w:pPr>
            <w:r w:rsidRPr="008F2350">
              <w:rPr>
                <w:rFonts w:cs="Arial"/>
                <w:sz w:val="18"/>
                <w:szCs w:val="18"/>
                <w:lang w:eastAsia="en-GB"/>
              </w:rPr>
              <w:t>May</w:t>
            </w:r>
          </w:p>
        </w:tc>
        <w:tc>
          <w:tcPr>
            <w:tcW w:w="2268" w:type="dxa"/>
            <w:shd w:val="clear" w:color="auto" w:fill="auto"/>
          </w:tcPr>
          <w:p w:rsidR="008F2350" w:rsidRPr="008F2350" w:rsidRDefault="008F2350" w:rsidP="008F2350">
            <w:pPr>
              <w:spacing w:before="240"/>
              <w:jc w:val="both"/>
              <w:rPr>
                <w:rFonts w:cs="Arial"/>
                <w:sz w:val="18"/>
                <w:szCs w:val="18"/>
                <w:lang w:eastAsia="en-GB"/>
              </w:rPr>
            </w:pPr>
            <w:r w:rsidRPr="008F2350">
              <w:rPr>
                <w:rFonts w:cs="Arial"/>
                <w:sz w:val="18"/>
                <w:szCs w:val="18"/>
                <w:lang w:eastAsia="en-GB"/>
              </w:rPr>
              <w:t>6.3</w:t>
            </w:r>
          </w:p>
        </w:tc>
        <w:tc>
          <w:tcPr>
            <w:tcW w:w="2127" w:type="dxa"/>
            <w:shd w:val="clear" w:color="auto" w:fill="auto"/>
          </w:tcPr>
          <w:p w:rsidR="008F2350" w:rsidRPr="008F2350" w:rsidRDefault="008F2350" w:rsidP="008F2350">
            <w:pPr>
              <w:spacing w:before="240"/>
              <w:jc w:val="both"/>
              <w:rPr>
                <w:rFonts w:cs="Arial"/>
                <w:sz w:val="18"/>
                <w:szCs w:val="18"/>
                <w:lang w:eastAsia="en-GB"/>
              </w:rPr>
            </w:pPr>
            <w:r w:rsidRPr="008F2350">
              <w:rPr>
                <w:rFonts w:cs="Arial"/>
                <w:sz w:val="18"/>
                <w:szCs w:val="18"/>
                <w:lang w:eastAsia="en-GB"/>
              </w:rPr>
              <w:t>3.0</w:t>
            </w:r>
          </w:p>
        </w:tc>
        <w:tc>
          <w:tcPr>
            <w:tcW w:w="1904" w:type="dxa"/>
            <w:shd w:val="clear" w:color="auto" w:fill="auto"/>
          </w:tcPr>
          <w:p w:rsidR="008F2350" w:rsidRPr="008F2350" w:rsidRDefault="008F2350" w:rsidP="008F2350">
            <w:pPr>
              <w:spacing w:before="240"/>
              <w:jc w:val="both"/>
              <w:rPr>
                <w:rFonts w:cs="Arial"/>
                <w:sz w:val="18"/>
                <w:szCs w:val="18"/>
                <w:lang w:eastAsia="en-GB"/>
              </w:rPr>
            </w:pPr>
            <w:r w:rsidRPr="008F2350">
              <w:rPr>
                <w:rFonts w:cs="Arial"/>
                <w:sz w:val="18"/>
                <w:szCs w:val="18"/>
                <w:lang w:eastAsia="en-GB"/>
              </w:rPr>
              <w:t>9.3</w:t>
            </w:r>
          </w:p>
        </w:tc>
      </w:tr>
      <w:tr w:rsidR="008F2350" w:rsidRPr="008F2350" w:rsidTr="00B10A63">
        <w:tc>
          <w:tcPr>
            <w:tcW w:w="2409" w:type="dxa"/>
            <w:shd w:val="clear" w:color="auto" w:fill="92D050"/>
          </w:tcPr>
          <w:p w:rsidR="008F2350" w:rsidRPr="008F2350" w:rsidRDefault="008F2350" w:rsidP="008F2350">
            <w:pPr>
              <w:spacing w:before="240"/>
              <w:rPr>
                <w:rFonts w:cs="Arial"/>
                <w:sz w:val="18"/>
                <w:szCs w:val="18"/>
                <w:lang w:eastAsia="en-GB"/>
              </w:rPr>
            </w:pPr>
            <w:r w:rsidRPr="008F2350">
              <w:rPr>
                <w:rFonts w:cs="Arial"/>
                <w:sz w:val="18"/>
                <w:szCs w:val="18"/>
                <w:lang w:eastAsia="en-GB"/>
              </w:rPr>
              <w:t>April</w:t>
            </w:r>
          </w:p>
        </w:tc>
        <w:tc>
          <w:tcPr>
            <w:tcW w:w="2268" w:type="dxa"/>
            <w:shd w:val="clear" w:color="auto" w:fill="auto"/>
          </w:tcPr>
          <w:p w:rsidR="008F2350" w:rsidRPr="008F2350" w:rsidRDefault="008F2350" w:rsidP="008F2350">
            <w:pPr>
              <w:spacing w:before="240"/>
              <w:jc w:val="both"/>
              <w:rPr>
                <w:rFonts w:cs="Arial"/>
                <w:sz w:val="18"/>
                <w:szCs w:val="18"/>
                <w:lang w:eastAsia="en-GB"/>
              </w:rPr>
            </w:pPr>
            <w:r w:rsidRPr="008F2350">
              <w:rPr>
                <w:rFonts w:cs="Arial"/>
                <w:sz w:val="18"/>
                <w:szCs w:val="18"/>
                <w:lang w:eastAsia="en-GB"/>
              </w:rPr>
              <w:t>7.8</w:t>
            </w:r>
          </w:p>
        </w:tc>
        <w:tc>
          <w:tcPr>
            <w:tcW w:w="2127" w:type="dxa"/>
            <w:shd w:val="clear" w:color="auto" w:fill="auto"/>
          </w:tcPr>
          <w:p w:rsidR="008F2350" w:rsidRPr="008F2350" w:rsidRDefault="008F2350" w:rsidP="008F2350">
            <w:pPr>
              <w:spacing w:before="240"/>
              <w:jc w:val="both"/>
              <w:rPr>
                <w:rFonts w:cs="Arial"/>
                <w:sz w:val="18"/>
                <w:szCs w:val="18"/>
                <w:lang w:eastAsia="en-GB"/>
              </w:rPr>
            </w:pPr>
            <w:r w:rsidRPr="008F2350">
              <w:rPr>
                <w:rFonts w:cs="Arial"/>
                <w:sz w:val="18"/>
                <w:szCs w:val="18"/>
                <w:lang w:eastAsia="en-GB"/>
              </w:rPr>
              <w:t xml:space="preserve">4.1  </w:t>
            </w:r>
          </w:p>
        </w:tc>
        <w:tc>
          <w:tcPr>
            <w:tcW w:w="1904" w:type="dxa"/>
            <w:gridSpan w:val="3"/>
            <w:shd w:val="clear" w:color="auto" w:fill="auto"/>
          </w:tcPr>
          <w:p w:rsidR="008F2350" w:rsidRPr="008F2350" w:rsidRDefault="008F2350" w:rsidP="008F2350">
            <w:pPr>
              <w:spacing w:before="240"/>
              <w:jc w:val="both"/>
              <w:rPr>
                <w:rFonts w:cs="Arial"/>
                <w:sz w:val="18"/>
                <w:szCs w:val="18"/>
                <w:lang w:eastAsia="en-GB"/>
              </w:rPr>
            </w:pPr>
            <w:r w:rsidRPr="008F2350">
              <w:rPr>
                <w:rFonts w:cs="Arial"/>
                <w:sz w:val="18"/>
                <w:szCs w:val="18"/>
                <w:lang w:eastAsia="en-GB"/>
              </w:rPr>
              <w:t>11.9</w:t>
            </w:r>
          </w:p>
        </w:tc>
      </w:tr>
    </w:tbl>
    <w:p w:rsidR="008F2350" w:rsidRPr="008F2350" w:rsidRDefault="008F2350" w:rsidP="008F2350">
      <w:pPr>
        <w:ind w:left="720"/>
        <w:jc w:val="both"/>
        <w:rPr>
          <w:rFonts w:cs="Arial"/>
          <w:sz w:val="22"/>
          <w:szCs w:val="22"/>
        </w:rPr>
      </w:pPr>
      <w:r w:rsidRPr="008F2350">
        <w:rPr>
          <w:rFonts w:cs="Arial"/>
          <w:sz w:val="22"/>
          <w:szCs w:val="22"/>
        </w:rPr>
        <w:t xml:space="preserve"> </w:t>
      </w:r>
    </w:p>
    <w:p w:rsidR="008F2350" w:rsidRPr="008F2350" w:rsidRDefault="008F2350" w:rsidP="008F2350">
      <w:pPr>
        <w:jc w:val="both"/>
        <w:rPr>
          <w:rFonts w:cs="Arial"/>
          <w:sz w:val="22"/>
          <w:szCs w:val="22"/>
        </w:rPr>
      </w:pPr>
    </w:p>
    <w:p w:rsidR="008F2350" w:rsidRPr="008F2350" w:rsidRDefault="008F2350" w:rsidP="008F2350">
      <w:pPr>
        <w:ind w:left="720" w:hanging="294"/>
        <w:rPr>
          <w:rFonts w:cs="Arial"/>
          <w:i/>
          <w:sz w:val="22"/>
          <w:szCs w:val="22"/>
        </w:rPr>
      </w:pPr>
      <w:r w:rsidRPr="008F2350">
        <w:rPr>
          <w:rFonts w:cs="Arial"/>
          <w:i/>
          <w:sz w:val="22"/>
          <w:szCs w:val="22"/>
        </w:rPr>
        <w:t xml:space="preserve">Chart 1: Care Hours per Patient Day (CHPPD): Data source Model Hospital Dashboard </w:t>
      </w:r>
    </w:p>
    <w:p w:rsidR="008F2350" w:rsidRPr="008F2350" w:rsidRDefault="008F2350" w:rsidP="008F2350">
      <w:pPr>
        <w:ind w:left="720"/>
        <w:jc w:val="both"/>
        <w:rPr>
          <w:rFonts w:cs="Arial"/>
          <w:sz w:val="22"/>
          <w:szCs w:val="22"/>
        </w:rPr>
      </w:pPr>
      <w:r>
        <w:rPr>
          <w:noProof/>
          <w:lang w:eastAsia="en-GB"/>
        </w:rPr>
        <w:drawing>
          <wp:anchor distT="0" distB="0" distL="114300" distR="114300" simplePos="0" relativeHeight="251663360" behindDoc="1" locked="0" layoutInCell="1" allowOverlap="1" wp14:anchorId="5BE07834" wp14:editId="4D7038E8">
            <wp:simplePos x="0" y="0"/>
            <wp:positionH relativeFrom="column">
              <wp:posOffset>297180</wp:posOffset>
            </wp:positionH>
            <wp:positionV relativeFrom="paragraph">
              <wp:posOffset>183515</wp:posOffset>
            </wp:positionV>
            <wp:extent cx="5549900" cy="2976245"/>
            <wp:effectExtent l="19050" t="19050" r="12700" b="14605"/>
            <wp:wrapThrough wrapText="bothSides">
              <wp:wrapPolygon edited="0">
                <wp:start x="-74" y="-138"/>
                <wp:lineTo x="-74" y="21568"/>
                <wp:lineTo x="21575" y="21568"/>
                <wp:lineTo x="21575" y="-138"/>
                <wp:lineTo x="-74" y="-138"/>
              </wp:wrapPolygon>
            </wp:wrapThrough>
            <wp:docPr id="9" name="Picture 9" descr="Description: P:\Downloads\char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P:\Downloads\chart.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49900" cy="297624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8F2350" w:rsidRPr="008F2350" w:rsidRDefault="008F2350" w:rsidP="008F2350">
      <w:pPr>
        <w:tabs>
          <w:tab w:val="left" w:pos="426"/>
        </w:tabs>
        <w:spacing w:after="200" w:line="276" w:lineRule="auto"/>
        <w:ind w:left="-284"/>
        <w:rPr>
          <w:rFonts w:cs="Arial"/>
          <w:b/>
        </w:rPr>
      </w:pPr>
    </w:p>
    <w:p w:rsidR="008F2350" w:rsidRPr="008F2350" w:rsidRDefault="008F2350" w:rsidP="008F2350">
      <w:pPr>
        <w:tabs>
          <w:tab w:val="left" w:pos="426"/>
        </w:tabs>
        <w:spacing w:after="200" w:line="276" w:lineRule="auto"/>
        <w:ind w:left="-284"/>
        <w:rPr>
          <w:rFonts w:cs="Arial"/>
          <w:b/>
        </w:rPr>
      </w:pPr>
    </w:p>
    <w:p w:rsidR="008F2350" w:rsidRPr="008F2350" w:rsidRDefault="008F2350" w:rsidP="008F2350">
      <w:pPr>
        <w:tabs>
          <w:tab w:val="left" w:pos="426"/>
        </w:tabs>
        <w:spacing w:after="200" w:line="276" w:lineRule="auto"/>
        <w:ind w:left="-284"/>
        <w:rPr>
          <w:rFonts w:cs="Arial"/>
          <w:b/>
        </w:rPr>
      </w:pPr>
    </w:p>
    <w:p w:rsidR="008F2350" w:rsidRPr="008F2350" w:rsidRDefault="008F2350" w:rsidP="008F2350">
      <w:pPr>
        <w:tabs>
          <w:tab w:val="left" w:pos="426"/>
        </w:tabs>
        <w:spacing w:after="200" w:line="276" w:lineRule="auto"/>
        <w:ind w:left="-284"/>
        <w:rPr>
          <w:rFonts w:cs="Arial"/>
          <w:b/>
        </w:rPr>
      </w:pPr>
    </w:p>
    <w:p w:rsidR="008F2350" w:rsidRPr="008F2350" w:rsidRDefault="008F2350" w:rsidP="008F2350">
      <w:pPr>
        <w:tabs>
          <w:tab w:val="left" w:pos="426"/>
        </w:tabs>
        <w:spacing w:after="200" w:line="276" w:lineRule="auto"/>
        <w:ind w:left="-284"/>
        <w:rPr>
          <w:rFonts w:cs="Arial"/>
          <w:b/>
        </w:rPr>
      </w:pPr>
    </w:p>
    <w:p w:rsidR="008F2350" w:rsidRPr="008F2350" w:rsidRDefault="008F2350" w:rsidP="008F2350">
      <w:pPr>
        <w:tabs>
          <w:tab w:val="left" w:pos="426"/>
        </w:tabs>
        <w:spacing w:after="200" w:line="276" w:lineRule="auto"/>
        <w:ind w:left="-284"/>
        <w:rPr>
          <w:rFonts w:cs="Arial"/>
          <w:b/>
        </w:rPr>
      </w:pPr>
    </w:p>
    <w:p w:rsidR="008F2350" w:rsidRPr="008F2350" w:rsidRDefault="008F2350" w:rsidP="008F2350">
      <w:pPr>
        <w:tabs>
          <w:tab w:val="left" w:pos="426"/>
        </w:tabs>
        <w:spacing w:after="200" w:line="276" w:lineRule="auto"/>
        <w:ind w:left="-284"/>
        <w:rPr>
          <w:rFonts w:cs="Arial"/>
          <w:b/>
        </w:rPr>
      </w:pPr>
    </w:p>
    <w:p w:rsidR="008F2350" w:rsidRPr="008F2350" w:rsidRDefault="008F2350" w:rsidP="008F2350">
      <w:pPr>
        <w:tabs>
          <w:tab w:val="left" w:pos="426"/>
        </w:tabs>
        <w:spacing w:after="200" w:line="276" w:lineRule="auto"/>
        <w:ind w:left="-284"/>
        <w:rPr>
          <w:rFonts w:cs="Arial"/>
          <w:b/>
        </w:rPr>
      </w:pPr>
    </w:p>
    <w:p w:rsidR="008F2350" w:rsidRPr="008F2350" w:rsidRDefault="008F2350" w:rsidP="008F2350">
      <w:pPr>
        <w:tabs>
          <w:tab w:val="left" w:pos="426"/>
        </w:tabs>
        <w:spacing w:after="200" w:line="276" w:lineRule="auto"/>
        <w:ind w:left="-284"/>
        <w:rPr>
          <w:rFonts w:cs="Arial"/>
          <w:b/>
        </w:rPr>
      </w:pPr>
    </w:p>
    <w:p w:rsidR="008F2350" w:rsidRPr="008F2350" w:rsidRDefault="008F2350" w:rsidP="008F2350">
      <w:pPr>
        <w:tabs>
          <w:tab w:val="left" w:pos="426"/>
        </w:tabs>
        <w:spacing w:after="200" w:line="276" w:lineRule="auto"/>
        <w:ind w:left="-284"/>
        <w:rPr>
          <w:rFonts w:cs="Arial"/>
          <w:b/>
        </w:rPr>
      </w:pPr>
    </w:p>
    <w:p w:rsidR="008F2350" w:rsidRPr="008F2350" w:rsidRDefault="008F2350" w:rsidP="008F2350">
      <w:pPr>
        <w:tabs>
          <w:tab w:val="left" w:pos="426"/>
        </w:tabs>
        <w:spacing w:after="200" w:line="276" w:lineRule="auto"/>
        <w:ind w:left="-284"/>
        <w:rPr>
          <w:rFonts w:ascii="Calibri" w:eastAsia="Calibri" w:hAnsi="Calibri"/>
          <w:sz w:val="22"/>
          <w:szCs w:val="22"/>
        </w:rPr>
      </w:pPr>
      <w:r w:rsidRPr="008F2350">
        <w:rPr>
          <w:rFonts w:cs="Arial"/>
          <w:b/>
          <w:sz w:val="22"/>
          <w:szCs w:val="22"/>
        </w:rPr>
        <w:t>3.0</w:t>
      </w:r>
      <w:r w:rsidRPr="008F2350">
        <w:rPr>
          <w:rFonts w:cs="Arial"/>
          <w:b/>
          <w:sz w:val="22"/>
          <w:szCs w:val="22"/>
        </w:rPr>
        <w:tab/>
        <w:t>Enhanced Care</w:t>
      </w:r>
    </w:p>
    <w:p w:rsidR="008F2350" w:rsidRPr="008F2350" w:rsidRDefault="008F2350" w:rsidP="008F2350">
      <w:pPr>
        <w:autoSpaceDE w:val="0"/>
        <w:autoSpaceDN w:val="0"/>
        <w:adjustRightInd w:val="0"/>
        <w:spacing w:after="200" w:line="276" w:lineRule="auto"/>
        <w:ind w:left="426"/>
        <w:contextualSpacing/>
        <w:rPr>
          <w:rFonts w:cs="Arial"/>
          <w:sz w:val="22"/>
          <w:szCs w:val="22"/>
          <w:lang w:eastAsia="en-GB"/>
        </w:rPr>
      </w:pPr>
      <w:r w:rsidRPr="008F2350">
        <w:rPr>
          <w:rFonts w:cs="Arial"/>
          <w:bCs/>
          <w:sz w:val="22"/>
          <w:szCs w:val="22"/>
        </w:rPr>
        <w:t>There remains a requirement for enhanced care provision for our highest risk patients. In the first two months of Q1 there had been an increased demand for patients needing RMNs (Registered Mental Health Nurses).  In April we required 185 RMNs, this figure rose significantly to 239 in May of which only 203 of those shifts were filled. The shortfall was managed by the wards undertaking risk assessments and using HCAs to provide 1:1 care (see charts 2 &amp; 3).</w:t>
      </w:r>
      <w:r w:rsidRPr="008F2350">
        <w:rPr>
          <w:rFonts w:cs="Arial"/>
          <w:sz w:val="22"/>
          <w:szCs w:val="22"/>
          <w:lang w:eastAsia="en-GB"/>
        </w:rPr>
        <w:t xml:space="preserve"> </w:t>
      </w:r>
    </w:p>
    <w:p w:rsidR="008F2350" w:rsidRPr="008F2350" w:rsidRDefault="008F2350" w:rsidP="008F2350">
      <w:pPr>
        <w:autoSpaceDE w:val="0"/>
        <w:autoSpaceDN w:val="0"/>
        <w:adjustRightInd w:val="0"/>
        <w:spacing w:after="200" w:line="276" w:lineRule="auto"/>
        <w:ind w:left="426"/>
        <w:contextualSpacing/>
        <w:rPr>
          <w:rFonts w:cs="Arial"/>
          <w:sz w:val="22"/>
          <w:szCs w:val="22"/>
          <w:lang w:eastAsia="en-GB"/>
        </w:rPr>
      </w:pPr>
    </w:p>
    <w:p w:rsidR="008F2350" w:rsidRPr="008F2350" w:rsidRDefault="008F2350" w:rsidP="008F2350">
      <w:pPr>
        <w:autoSpaceDE w:val="0"/>
        <w:autoSpaceDN w:val="0"/>
        <w:adjustRightInd w:val="0"/>
        <w:spacing w:after="200" w:line="276" w:lineRule="auto"/>
        <w:ind w:left="426"/>
        <w:contextualSpacing/>
        <w:rPr>
          <w:rFonts w:cs="Arial"/>
          <w:sz w:val="22"/>
          <w:szCs w:val="22"/>
          <w:lang w:eastAsia="en-GB"/>
        </w:rPr>
      </w:pPr>
      <w:r w:rsidRPr="008F2350">
        <w:rPr>
          <w:rFonts w:cs="Arial"/>
          <w:bCs/>
          <w:sz w:val="22"/>
          <w:szCs w:val="22"/>
        </w:rPr>
        <w:t xml:space="preserve">In June the overall usage of cohort bays and 1:1 care was the second lowest so far for this year. There was total of 250 occasions, which is a significant drop compared to 344 </w:t>
      </w:r>
      <w:r w:rsidRPr="008F2350">
        <w:rPr>
          <w:rFonts w:cs="Arial"/>
          <w:bCs/>
          <w:sz w:val="22"/>
          <w:szCs w:val="22"/>
        </w:rPr>
        <w:lastRenderedPageBreak/>
        <w:t>occasions in May. The reduced usage is not attributed to unfilled</w:t>
      </w:r>
      <w:r w:rsidRPr="008F2350">
        <w:rPr>
          <w:rFonts w:cs="Arial"/>
          <w:bCs/>
        </w:rPr>
        <w:t xml:space="preserve"> shifts</w:t>
      </w:r>
      <w:r w:rsidRPr="008F2350">
        <w:rPr>
          <w:rFonts w:cs="Arial"/>
          <w:bCs/>
          <w:sz w:val="22"/>
          <w:szCs w:val="22"/>
        </w:rPr>
        <w:t xml:space="preserve">, the requirement was lower. However as previously stated there was a significant increase in RMN use. This can be attributed to the complex needs of the patients. There is no change of trend in wards that use enhanced care.  This predominately remains the Complex Medicine wards 14 and 15; Rehabilitation 19b </w:t>
      </w:r>
      <w:r w:rsidRPr="008F2350">
        <w:rPr>
          <w:rFonts w:cs="Arial"/>
          <w:sz w:val="22"/>
          <w:szCs w:val="22"/>
        </w:rPr>
        <w:t>and</w:t>
      </w:r>
      <w:r w:rsidRPr="008F2350">
        <w:rPr>
          <w:rFonts w:cs="Arial"/>
          <w:bCs/>
          <w:sz w:val="22"/>
          <w:szCs w:val="22"/>
        </w:rPr>
        <w:t xml:space="preserve"> </w:t>
      </w:r>
      <w:r w:rsidRPr="008F2350">
        <w:rPr>
          <w:rFonts w:cs="Arial"/>
          <w:sz w:val="22"/>
          <w:szCs w:val="22"/>
        </w:rPr>
        <w:t>Trauma Orthopaedics, ward 23.</w:t>
      </w:r>
    </w:p>
    <w:p w:rsidR="008F2350" w:rsidRPr="008F2350" w:rsidRDefault="008F2350" w:rsidP="008F2350">
      <w:pPr>
        <w:autoSpaceDE w:val="0"/>
        <w:autoSpaceDN w:val="0"/>
        <w:adjustRightInd w:val="0"/>
        <w:rPr>
          <w:rFonts w:cs="Arial"/>
          <w:bCs/>
          <w:i/>
        </w:rPr>
      </w:pPr>
    </w:p>
    <w:p w:rsidR="008F2350" w:rsidRPr="008F2350" w:rsidRDefault="008F2350" w:rsidP="008F2350">
      <w:pPr>
        <w:autoSpaceDE w:val="0"/>
        <w:autoSpaceDN w:val="0"/>
        <w:adjustRightInd w:val="0"/>
        <w:ind w:left="425"/>
        <w:rPr>
          <w:rFonts w:cs="Arial"/>
          <w:bCs/>
          <w:i/>
          <w:sz w:val="22"/>
          <w:szCs w:val="22"/>
        </w:rPr>
      </w:pPr>
      <w:r w:rsidRPr="008F2350">
        <w:rPr>
          <w:rFonts w:cs="Arial"/>
          <w:bCs/>
          <w:i/>
          <w:sz w:val="22"/>
          <w:szCs w:val="22"/>
        </w:rPr>
        <w:t xml:space="preserve">Chart 2: Baywatch </w:t>
      </w:r>
    </w:p>
    <w:p w:rsidR="008F2350" w:rsidRPr="008F2350" w:rsidRDefault="008F2350" w:rsidP="008F2350">
      <w:pPr>
        <w:autoSpaceDE w:val="0"/>
        <w:autoSpaceDN w:val="0"/>
        <w:adjustRightInd w:val="0"/>
        <w:rPr>
          <w:rFonts w:cs="Arial"/>
          <w:bCs/>
          <w:i/>
        </w:rPr>
      </w:pPr>
    </w:p>
    <w:p w:rsidR="008F2350" w:rsidRPr="008F2350" w:rsidRDefault="008F2350" w:rsidP="008F2350">
      <w:pPr>
        <w:autoSpaceDE w:val="0"/>
        <w:autoSpaceDN w:val="0"/>
        <w:adjustRightInd w:val="0"/>
        <w:ind w:left="425"/>
        <w:rPr>
          <w:rFonts w:cs="Arial"/>
          <w:bCs/>
        </w:rPr>
      </w:pPr>
      <w:r>
        <w:rPr>
          <w:rFonts w:ascii="Calibri" w:eastAsia="Calibri" w:hAnsi="Calibri"/>
          <w:noProof/>
          <w:sz w:val="22"/>
          <w:szCs w:val="22"/>
          <w:lang w:eastAsia="en-GB"/>
        </w:rPr>
        <w:drawing>
          <wp:inline distT="0" distB="0" distL="0" distR="0" wp14:anchorId="65440A33" wp14:editId="7E483245">
            <wp:extent cx="5304155" cy="2508885"/>
            <wp:effectExtent l="0" t="0" r="10795" b="24765"/>
            <wp:docPr id="3"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F2350" w:rsidRPr="008F2350" w:rsidRDefault="008F2350" w:rsidP="008F2350">
      <w:pPr>
        <w:autoSpaceDE w:val="0"/>
        <w:autoSpaceDN w:val="0"/>
        <w:adjustRightInd w:val="0"/>
        <w:contextualSpacing/>
        <w:jc w:val="both"/>
        <w:rPr>
          <w:rFonts w:cs="Arial"/>
          <w:b/>
          <w:sz w:val="22"/>
          <w:szCs w:val="22"/>
          <w:lang w:eastAsia="en-GB"/>
        </w:rPr>
      </w:pPr>
    </w:p>
    <w:p w:rsidR="008F2350" w:rsidRPr="008F2350" w:rsidRDefault="008F2350" w:rsidP="008F2350">
      <w:pPr>
        <w:tabs>
          <w:tab w:val="left" w:pos="426"/>
        </w:tabs>
        <w:autoSpaceDE w:val="0"/>
        <w:autoSpaceDN w:val="0"/>
        <w:adjustRightInd w:val="0"/>
        <w:ind w:hanging="284"/>
        <w:contextualSpacing/>
        <w:jc w:val="both"/>
        <w:rPr>
          <w:rFonts w:cs="Arial"/>
          <w:sz w:val="22"/>
          <w:szCs w:val="22"/>
          <w:lang w:eastAsia="en-GB"/>
        </w:rPr>
      </w:pPr>
      <w:r w:rsidRPr="008F2350">
        <w:rPr>
          <w:rFonts w:cs="Arial"/>
          <w:b/>
          <w:sz w:val="22"/>
          <w:szCs w:val="22"/>
          <w:lang w:eastAsia="en-GB"/>
        </w:rPr>
        <w:t>3.1</w:t>
      </w:r>
      <w:r w:rsidRPr="008F2350">
        <w:rPr>
          <w:rFonts w:cs="Arial"/>
          <w:b/>
          <w:sz w:val="22"/>
          <w:szCs w:val="22"/>
          <w:lang w:eastAsia="en-GB"/>
        </w:rPr>
        <w:tab/>
        <w:t>RMN</w:t>
      </w:r>
    </w:p>
    <w:p w:rsidR="008F2350" w:rsidRPr="008F2350" w:rsidRDefault="008F2350" w:rsidP="008F2350">
      <w:pPr>
        <w:autoSpaceDE w:val="0"/>
        <w:autoSpaceDN w:val="0"/>
        <w:adjustRightInd w:val="0"/>
        <w:ind w:left="720"/>
        <w:contextualSpacing/>
        <w:jc w:val="both"/>
        <w:rPr>
          <w:rFonts w:cs="Arial"/>
          <w:sz w:val="22"/>
          <w:szCs w:val="22"/>
          <w:lang w:eastAsia="en-GB"/>
        </w:rPr>
      </w:pPr>
    </w:p>
    <w:p w:rsidR="008F2350" w:rsidRPr="008F2350" w:rsidRDefault="008F2350" w:rsidP="008F2350">
      <w:pPr>
        <w:autoSpaceDE w:val="0"/>
        <w:autoSpaceDN w:val="0"/>
        <w:adjustRightInd w:val="0"/>
        <w:ind w:left="426"/>
        <w:contextualSpacing/>
        <w:jc w:val="both"/>
        <w:rPr>
          <w:rFonts w:cs="Arial"/>
          <w:sz w:val="22"/>
          <w:szCs w:val="22"/>
          <w:lang w:eastAsia="en-GB"/>
        </w:rPr>
      </w:pPr>
      <w:r w:rsidRPr="008F2350">
        <w:rPr>
          <w:rFonts w:cs="Arial"/>
          <w:sz w:val="22"/>
          <w:szCs w:val="22"/>
          <w:lang w:eastAsia="en-GB"/>
        </w:rPr>
        <w:t xml:space="preserve">RMN requests for June were 321 out of which 236 of were filled. Shifts that are not filled the wards risk assessment and use HCAs to provide 1:1 care or change to minimise risks. (See chart 3) </w:t>
      </w:r>
    </w:p>
    <w:p w:rsidR="008F2350" w:rsidRPr="008F2350" w:rsidRDefault="008F2350" w:rsidP="008F2350">
      <w:pPr>
        <w:autoSpaceDE w:val="0"/>
        <w:autoSpaceDN w:val="0"/>
        <w:adjustRightInd w:val="0"/>
        <w:ind w:left="720"/>
        <w:contextualSpacing/>
        <w:jc w:val="both"/>
        <w:rPr>
          <w:rFonts w:cs="Arial"/>
          <w:sz w:val="22"/>
          <w:szCs w:val="22"/>
          <w:lang w:eastAsia="en-GB"/>
        </w:rPr>
      </w:pPr>
    </w:p>
    <w:p w:rsidR="008F2350" w:rsidRPr="008F2350" w:rsidRDefault="008F2350" w:rsidP="008F2350">
      <w:pPr>
        <w:ind w:firstLine="426"/>
        <w:jc w:val="both"/>
        <w:rPr>
          <w:rFonts w:cs="Arial"/>
          <w:i/>
          <w:sz w:val="22"/>
          <w:szCs w:val="22"/>
        </w:rPr>
      </w:pPr>
      <w:r w:rsidRPr="008F2350">
        <w:rPr>
          <w:rFonts w:cs="Arial"/>
          <w:i/>
          <w:sz w:val="22"/>
          <w:szCs w:val="22"/>
        </w:rPr>
        <w:t>Chart 3 – RMN usage by ward</w:t>
      </w:r>
    </w:p>
    <w:p w:rsidR="008F2350" w:rsidRPr="008F2350" w:rsidRDefault="008F2350" w:rsidP="008F2350">
      <w:pPr>
        <w:jc w:val="both"/>
        <w:rPr>
          <w:rFonts w:cs="Arial"/>
          <w:i/>
          <w:sz w:val="22"/>
          <w:szCs w:val="22"/>
        </w:rPr>
      </w:pPr>
    </w:p>
    <w:p w:rsidR="008F2350" w:rsidRPr="008F2350" w:rsidRDefault="008F2350" w:rsidP="008F2350">
      <w:pPr>
        <w:autoSpaceDE w:val="0"/>
        <w:autoSpaceDN w:val="0"/>
        <w:adjustRightInd w:val="0"/>
        <w:ind w:left="720"/>
        <w:contextualSpacing/>
        <w:jc w:val="both"/>
        <w:rPr>
          <w:rFonts w:cs="Arial"/>
          <w:sz w:val="22"/>
          <w:szCs w:val="22"/>
          <w:lang w:eastAsia="en-GB"/>
        </w:rPr>
      </w:pPr>
      <w:r>
        <w:rPr>
          <w:noProof/>
          <w:lang w:eastAsia="en-GB"/>
        </w:rPr>
        <w:drawing>
          <wp:anchor distT="0" distB="0" distL="114300" distR="114300" simplePos="0" relativeHeight="251664384" behindDoc="1" locked="0" layoutInCell="1" allowOverlap="1" wp14:anchorId="32BD88EA" wp14:editId="2C3A38A0">
            <wp:simplePos x="0" y="0"/>
            <wp:positionH relativeFrom="column">
              <wp:posOffset>273050</wp:posOffset>
            </wp:positionH>
            <wp:positionV relativeFrom="paragraph">
              <wp:posOffset>-1905</wp:posOffset>
            </wp:positionV>
            <wp:extent cx="5307965" cy="2707005"/>
            <wp:effectExtent l="0" t="0" r="6985" b="0"/>
            <wp:wrapThrough wrapText="bothSides">
              <wp:wrapPolygon edited="0">
                <wp:start x="0" y="0"/>
                <wp:lineTo x="0" y="21433"/>
                <wp:lineTo x="21551" y="21433"/>
                <wp:lineTo x="21551" y="0"/>
                <wp:lineTo x="0" y="0"/>
              </wp:wrapPolygon>
            </wp:wrapThrough>
            <wp:docPr id="8" name="Picture 8" descr="Description: cid:image001.png@01D53C9C.A372EB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id:image001.png@01D53C9C.A372EB8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5307965" cy="2707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2350" w:rsidRPr="008F2350" w:rsidRDefault="008F2350" w:rsidP="008F2350">
      <w:pPr>
        <w:autoSpaceDE w:val="0"/>
        <w:autoSpaceDN w:val="0"/>
        <w:adjustRightInd w:val="0"/>
        <w:ind w:left="720"/>
        <w:contextualSpacing/>
        <w:jc w:val="both"/>
        <w:rPr>
          <w:rFonts w:cs="Arial"/>
          <w:sz w:val="22"/>
          <w:szCs w:val="22"/>
          <w:lang w:eastAsia="en-GB"/>
        </w:rPr>
      </w:pPr>
    </w:p>
    <w:p w:rsidR="008F2350" w:rsidRPr="008F2350" w:rsidRDefault="008F2350" w:rsidP="008F2350">
      <w:pPr>
        <w:autoSpaceDE w:val="0"/>
        <w:autoSpaceDN w:val="0"/>
        <w:adjustRightInd w:val="0"/>
        <w:ind w:left="720"/>
        <w:contextualSpacing/>
        <w:jc w:val="both"/>
        <w:rPr>
          <w:rFonts w:cs="Arial"/>
          <w:sz w:val="22"/>
          <w:szCs w:val="22"/>
          <w:lang w:eastAsia="en-GB"/>
        </w:rPr>
      </w:pPr>
    </w:p>
    <w:p w:rsidR="008F2350" w:rsidRPr="008F2350" w:rsidRDefault="008F2350" w:rsidP="008F2350">
      <w:pPr>
        <w:autoSpaceDE w:val="0"/>
        <w:autoSpaceDN w:val="0"/>
        <w:adjustRightInd w:val="0"/>
        <w:ind w:left="720"/>
        <w:contextualSpacing/>
        <w:jc w:val="both"/>
        <w:rPr>
          <w:rFonts w:cs="Arial"/>
          <w:sz w:val="22"/>
          <w:szCs w:val="22"/>
          <w:lang w:eastAsia="en-GB"/>
        </w:rPr>
      </w:pPr>
    </w:p>
    <w:p w:rsidR="008F2350" w:rsidRPr="008F2350" w:rsidRDefault="008F2350" w:rsidP="008F2350">
      <w:pPr>
        <w:autoSpaceDE w:val="0"/>
        <w:autoSpaceDN w:val="0"/>
        <w:adjustRightInd w:val="0"/>
        <w:ind w:left="720"/>
        <w:contextualSpacing/>
        <w:jc w:val="both"/>
        <w:rPr>
          <w:rFonts w:cs="Arial"/>
          <w:sz w:val="22"/>
          <w:szCs w:val="22"/>
          <w:lang w:eastAsia="en-GB"/>
        </w:rPr>
      </w:pPr>
    </w:p>
    <w:p w:rsidR="008F2350" w:rsidRPr="008F2350" w:rsidRDefault="008F2350" w:rsidP="008F2350">
      <w:pPr>
        <w:autoSpaceDE w:val="0"/>
        <w:autoSpaceDN w:val="0"/>
        <w:adjustRightInd w:val="0"/>
        <w:ind w:left="720"/>
        <w:contextualSpacing/>
        <w:jc w:val="both"/>
        <w:rPr>
          <w:rFonts w:cs="Arial"/>
          <w:sz w:val="22"/>
          <w:szCs w:val="22"/>
          <w:lang w:eastAsia="en-GB"/>
        </w:rPr>
      </w:pPr>
    </w:p>
    <w:p w:rsidR="008F2350" w:rsidRPr="008F2350" w:rsidRDefault="008F2350" w:rsidP="008F2350">
      <w:pPr>
        <w:autoSpaceDE w:val="0"/>
        <w:autoSpaceDN w:val="0"/>
        <w:adjustRightInd w:val="0"/>
        <w:ind w:left="720"/>
        <w:contextualSpacing/>
        <w:jc w:val="both"/>
        <w:rPr>
          <w:rFonts w:cs="Arial"/>
          <w:sz w:val="22"/>
          <w:szCs w:val="22"/>
          <w:lang w:eastAsia="en-GB"/>
        </w:rPr>
      </w:pPr>
    </w:p>
    <w:p w:rsidR="008F2350" w:rsidRPr="008F2350" w:rsidRDefault="008F2350" w:rsidP="008F2350">
      <w:pPr>
        <w:autoSpaceDE w:val="0"/>
        <w:autoSpaceDN w:val="0"/>
        <w:adjustRightInd w:val="0"/>
        <w:ind w:left="720"/>
        <w:contextualSpacing/>
        <w:jc w:val="both"/>
        <w:rPr>
          <w:rFonts w:cs="Arial"/>
          <w:sz w:val="22"/>
          <w:szCs w:val="22"/>
          <w:lang w:eastAsia="en-GB"/>
        </w:rPr>
      </w:pPr>
    </w:p>
    <w:p w:rsidR="008F2350" w:rsidRPr="008F2350" w:rsidRDefault="008F2350" w:rsidP="008F2350">
      <w:pPr>
        <w:autoSpaceDE w:val="0"/>
        <w:autoSpaceDN w:val="0"/>
        <w:adjustRightInd w:val="0"/>
        <w:contextualSpacing/>
        <w:jc w:val="both"/>
        <w:rPr>
          <w:rFonts w:cs="Arial"/>
          <w:sz w:val="22"/>
          <w:szCs w:val="22"/>
          <w:lang w:eastAsia="en-GB"/>
        </w:rPr>
      </w:pPr>
    </w:p>
    <w:p w:rsidR="008F2350" w:rsidRPr="008F2350" w:rsidRDefault="008F2350" w:rsidP="008F2350">
      <w:pPr>
        <w:autoSpaceDE w:val="0"/>
        <w:autoSpaceDN w:val="0"/>
        <w:adjustRightInd w:val="0"/>
        <w:contextualSpacing/>
        <w:jc w:val="both"/>
        <w:rPr>
          <w:rFonts w:cs="Arial"/>
          <w:i/>
          <w:sz w:val="22"/>
          <w:szCs w:val="22"/>
          <w:lang w:eastAsia="en-GB"/>
        </w:rPr>
      </w:pPr>
    </w:p>
    <w:p w:rsidR="008F2350" w:rsidRPr="008F2350" w:rsidRDefault="008F2350" w:rsidP="008F2350">
      <w:pPr>
        <w:autoSpaceDE w:val="0"/>
        <w:autoSpaceDN w:val="0"/>
        <w:adjustRightInd w:val="0"/>
        <w:contextualSpacing/>
        <w:jc w:val="both"/>
        <w:rPr>
          <w:rFonts w:cs="Arial"/>
          <w:i/>
          <w:sz w:val="22"/>
          <w:szCs w:val="22"/>
          <w:lang w:eastAsia="en-GB"/>
        </w:rPr>
      </w:pPr>
    </w:p>
    <w:p w:rsidR="008F2350" w:rsidRPr="008F2350" w:rsidRDefault="008F2350" w:rsidP="008F2350">
      <w:pPr>
        <w:autoSpaceDE w:val="0"/>
        <w:autoSpaceDN w:val="0"/>
        <w:adjustRightInd w:val="0"/>
        <w:contextualSpacing/>
        <w:jc w:val="both"/>
        <w:rPr>
          <w:rFonts w:cs="Arial"/>
          <w:i/>
          <w:sz w:val="22"/>
          <w:szCs w:val="22"/>
          <w:lang w:eastAsia="en-GB"/>
        </w:rPr>
      </w:pPr>
    </w:p>
    <w:p w:rsidR="008F2350" w:rsidRPr="008F2350" w:rsidRDefault="008F2350" w:rsidP="008F2350">
      <w:pPr>
        <w:autoSpaceDE w:val="0"/>
        <w:autoSpaceDN w:val="0"/>
        <w:adjustRightInd w:val="0"/>
        <w:contextualSpacing/>
        <w:jc w:val="both"/>
        <w:rPr>
          <w:rFonts w:cs="Arial"/>
          <w:i/>
          <w:sz w:val="22"/>
          <w:szCs w:val="22"/>
          <w:lang w:eastAsia="en-GB"/>
        </w:rPr>
      </w:pPr>
    </w:p>
    <w:p w:rsidR="008F2350" w:rsidRPr="008F2350" w:rsidRDefault="008F2350" w:rsidP="008F2350">
      <w:pPr>
        <w:autoSpaceDE w:val="0"/>
        <w:autoSpaceDN w:val="0"/>
        <w:adjustRightInd w:val="0"/>
        <w:contextualSpacing/>
        <w:jc w:val="both"/>
        <w:rPr>
          <w:rFonts w:cs="Arial"/>
          <w:i/>
          <w:sz w:val="22"/>
          <w:szCs w:val="22"/>
          <w:lang w:eastAsia="en-GB"/>
        </w:rPr>
      </w:pPr>
    </w:p>
    <w:p w:rsidR="008F2350" w:rsidRPr="008F2350" w:rsidRDefault="008F2350" w:rsidP="008F2350">
      <w:pPr>
        <w:autoSpaceDE w:val="0"/>
        <w:autoSpaceDN w:val="0"/>
        <w:adjustRightInd w:val="0"/>
        <w:contextualSpacing/>
        <w:jc w:val="both"/>
        <w:rPr>
          <w:rFonts w:cs="Arial"/>
          <w:i/>
          <w:sz w:val="22"/>
          <w:szCs w:val="22"/>
          <w:lang w:eastAsia="en-GB"/>
        </w:rPr>
      </w:pPr>
    </w:p>
    <w:p w:rsidR="008F2350" w:rsidRPr="008F2350" w:rsidRDefault="008F2350" w:rsidP="008F2350">
      <w:pPr>
        <w:autoSpaceDE w:val="0"/>
        <w:autoSpaceDN w:val="0"/>
        <w:adjustRightInd w:val="0"/>
        <w:contextualSpacing/>
        <w:jc w:val="both"/>
        <w:rPr>
          <w:rFonts w:cs="Arial"/>
          <w:i/>
          <w:sz w:val="22"/>
          <w:szCs w:val="22"/>
          <w:lang w:eastAsia="en-GB"/>
        </w:rPr>
      </w:pPr>
    </w:p>
    <w:p w:rsidR="008F2350" w:rsidRPr="008F2350" w:rsidRDefault="008F2350" w:rsidP="008F2350">
      <w:pPr>
        <w:autoSpaceDE w:val="0"/>
        <w:autoSpaceDN w:val="0"/>
        <w:adjustRightInd w:val="0"/>
        <w:contextualSpacing/>
        <w:jc w:val="both"/>
        <w:rPr>
          <w:rFonts w:cs="Arial"/>
          <w:i/>
          <w:sz w:val="22"/>
          <w:szCs w:val="22"/>
          <w:lang w:eastAsia="en-GB"/>
        </w:rPr>
      </w:pPr>
    </w:p>
    <w:p w:rsidR="008F2350" w:rsidRDefault="008F2350" w:rsidP="008F2350">
      <w:pPr>
        <w:autoSpaceDE w:val="0"/>
        <w:autoSpaceDN w:val="0"/>
        <w:adjustRightInd w:val="0"/>
        <w:contextualSpacing/>
        <w:jc w:val="both"/>
        <w:rPr>
          <w:rFonts w:cs="Arial"/>
          <w:i/>
          <w:sz w:val="22"/>
          <w:szCs w:val="22"/>
          <w:lang w:eastAsia="en-GB"/>
        </w:rPr>
      </w:pPr>
    </w:p>
    <w:p w:rsidR="001F21B6" w:rsidRDefault="001F21B6" w:rsidP="008F2350">
      <w:pPr>
        <w:autoSpaceDE w:val="0"/>
        <w:autoSpaceDN w:val="0"/>
        <w:adjustRightInd w:val="0"/>
        <w:contextualSpacing/>
        <w:jc w:val="both"/>
        <w:rPr>
          <w:rFonts w:cs="Arial"/>
          <w:i/>
          <w:sz w:val="22"/>
          <w:szCs w:val="22"/>
          <w:lang w:eastAsia="en-GB"/>
        </w:rPr>
      </w:pPr>
    </w:p>
    <w:p w:rsidR="001F21B6" w:rsidRDefault="001F21B6" w:rsidP="008F2350">
      <w:pPr>
        <w:autoSpaceDE w:val="0"/>
        <w:autoSpaceDN w:val="0"/>
        <w:adjustRightInd w:val="0"/>
        <w:contextualSpacing/>
        <w:jc w:val="both"/>
        <w:rPr>
          <w:rFonts w:cs="Arial"/>
          <w:i/>
          <w:sz w:val="22"/>
          <w:szCs w:val="22"/>
          <w:lang w:eastAsia="en-GB"/>
        </w:rPr>
      </w:pPr>
    </w:p>
    <w:p w:rsidR="001F21B6" w:rsidRPr="008F2350" w:rsidRDefault="001F21B6" w:rsidP="008F2350">
      <w:pPr>
        <w:autoSpaceDE w:val="0"/>
        <w:autoSpaceDN w:val="0"/>
        <w:adjustRightInd w:val="0"/>
        <w:contextualSpacing/>
        <w:jc w:val="both"/>
        <w:rPr>
          <w:rFonts w:cs="Arial"/>
          <w:i/>
          <w:sz w:val="22"/>
          <w:szCs w:val="22"/>
          <w:lang w:eastAsia="en-GB"/>
        </w:rPr>
      </w:pPr>
    </w:p>
    <w:p w:rsidR="008F2350" w:rsidRPr="008F2350" w:rsidRDefault="008F2350" w:rsidP="008F2350">
      <w:pPr>
        <w:autoSpaceDE w:val="0"/>
        <w:autoSpaceDN w:val="0"/>
        <w:adjustRightInd w:val="0"/>
        <w:ind w:firstLine="426"/>
        <w:contextualSpacing/>
        <w:jc w:val="both"/>
        <w:rPr>
          <w:rFonts w:cs="Arial"/>
          <w:i/>
          <w:sz w:val="22"/>
          <w:szCs w:val="22"/>
          <w:lang w:eastAsia="en-GB"/>
        </w:rPr>
      </w:pPr>
      <w:r w:rsidRPr="008F2350">
        <w:rPr>
          <w:rFonts w:cs="Arial"/>
          <w:i/>
          <w:sz w:val="22"/>
          <w:szCs w:val="22"/>
          <w:lang w:eastAsia="en-GB"/>
        </w:rPr>
        <w:lastRenderedPageBreak/>
        <w:t>Table 3 - filled &amp; Unfilled RMN shifts</w:t>
      </w:r>
    </w:p>
    <w:p w:rsidR="008F2350" w:rsidRPr="008F2350" w:rsidRDefault="008F2350" w:rsidP="008F2350">
      <w:pPr>
        <w:autoSpaceDE w:val="0"/>
        <w:autoSpaceDN w:val="0"/>
        <w:adjustRightInd w:val="0"/>
        <w:ind w:firstLine="426"/>
        <w:contextualSpacing/>
        <w:jc w:val="both"/>
        <w:rPr>
          <w:rFonts w:cs="Arial"/>
          <w:i/>
          <w:sz w:val="22"/>
          <w:szCs w:val="22"/>
          <w:lang w:eastAsia="en-GB"/>
        </w:rPr>
      </w:pPr>
    </w:p>
    <w:tbl>
      <w:tblPr>
        <w:tblW w:w="8545" w:type="dxa"/>
        <w:tblInd w:w="408" w:type="dxa"/>
        <w:tblCellMar>
          <w:left w:w="0" w:type="dxa"/>
          <w:right w:w="0" w:type="dxa"/>
        </w:tblCellMar>
        <w:tblLook w:val="04A0" w:firstRow="1" w:lastRow="0" w:firstColumn="1" w:lastColumn="0" w:noHBand="0" w:noVBand="1"/>
      </w:tblPr>
      <w:tblGrid>
        <w:gridCol w:w="2182"/>
        <w:gridCol w:w="1136"/>
        <w:gridCol w:w="1229"/>
        <w:gridCol w:w="987"/>
        <w:gridCol w:w="1067"/>
        <w:gridCol w:w="933"/>
        <w:gridCol w:w="1011"/>
      </w:tblGrid>
      <w:tr w:rsidR="008F2350" w:rsidRPr="008F2350" w:rsidTr="00B10A63">
        <w:trPr>
          <w:trHeight w:val="285"/>
        </w:trPr>
        <w:tc>
          <w:tcPr>
            <w:tcW w:w="2182" w:type="dxa"/>
            <w:tcBorders>
              <w:top w:val="single" w:sz="8" w:space="0" w:color="auto"/>
              <w:left w:val="single" w:sz="8" w:space="0" w:color="auto"/>
              <w:bottom w:val="single" w:sz="8" w:space="0" w:color="auto"/>
              <w:right w:val="single" w:sz="8" w:space="0" w:color="auto"/>
            </w:tcBorders>
            <w:shd w:val="clear" w:color="auto" w:fill="92D050"/>
            <w:noWrap/>
            <w:tcMar>
              <w:top w:w="0" w:type="dxa"/>
              <w:left w:w="108" w:type="dxa"/>
              <w:bottom w:w="0" w:type="dxa"/>
              <w:right w:w="108" w:type="dxa"/>
            </w:tcMar>
            <w:vAlign w:val="bottom"/>
            <w:hideMark/>
          </w:tcPr>
          <w:p w:rsidR="008F2350" w:rsidRPr="008F2350" w:rsidRDefault="008F2350" w:rsidP="008F2350">
            <w:pPr>
              <w:rPr>
                <w:rFonts w:ascii="Calibri" w:eastAsia="Calibri" w:hAnsi="Calibri"/>
                <w:b/>
                <w:bCs/>
                <w:color w:val="000000"/>
                <w:sz w:val="22"/>
                <w:szCs w:val="22"/>
                <w:lang w:eastAsia="en-GB"/>
              </w:rPr>
            </w:pPr>
            <w:r w:rsidRPr="008F2350">
              <w:rPr>
                <w:rFonts w:ascii="Calibri" w:eastAsia="Calibri" w:hAnsi="Calibri"/>
                <w:b/>
                <w:bCs/>
                <w:color w:val="000000"/>
                <w:sz w:val="22"/>
                <w:szCs w:val="22"/>
                <w:lang w:eastAsia="en-GB"/>
              </w:rPr>
              <w:t> </w:t>
            </w:r>
          </w:p>
        </w:tc>
        <w:tc>
          <w:tcPr>
            <w:tcW w:w="2365" w:type="dxa"/>
            <w:gridSpan w:val="2"/>
            <w:tcBorders>
              <w:top w:val="single" w:sz="8" w:space="0" w:color="auto"/>
              <w:left w:val="nil"/>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8F2350" w:rsidRPr="008F2350" w:rsidRDefault="008F2350" w:rsidP="008F2350">
            <w:pPr>
              <w:jc w:val="center"/>
              <w:rPr>
                <w:rFonts w:ascii="Calibri" w:eastAsia="Calibri" w:hAnsi="Calibri"/>
                <w:b/>
                <w:bCs/>
                <w:color w:val="000000"/>
                <w:sz w:val="22"/>
                <w:szCs w:val="22"/>
                <w:lang w:eastAsia="en-GB"/>
              </w:rPr>
            </w:pPr>
            <w:r w:rsidRPr="008F2350">
              <w:rPr>
                <w:rFonts w:ascii="Calibri" w:eastAsia="Calibri" w:hAnsi="Calibri"/>
                <w:b/>
                <w:bCs/>
                <w:color w:val="000000"/>
                <w:sz w:val="22"/>
                <w:szCs w:val="22"/>
                <w:lang w:eastAsia="en-GB"/>
              </w:rPr>
              <w:t>Apr-19</w:t>
            </w:r>
          </w:p>
        </w:tc>
        <w:tc>
          <w:tcPr>
            <w:tcW w:w="2054" w:type="dxa"/>
            <w:gridSpan w:val="2"/>
            <w:tcBorders>
              <w:top w:val="single" w:sz="8" w:space="0" w:color="auto"/>
              <w:left w:val="nil"/>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8F2350" w:rsidRPr="008F2350" w:rsidRDefault="008F2350" w:rsidP="008F2350">
            <w:pPr>
              <w:jc w:val="center"/>
              <w:rPr>
                <w:rFonts w:ascii="Calibri" w:eastAsia="Calibri" w:hAnsi="Calibri"/>
                <w:b/>
                <w:bCs/>
                <w:color w:val="000000"/>
                <w:sz w:val="22"/>
                <w:szCs w:val="22"/>
                <w:lang w:eastAsia="en-GB"/>
              </w:rPr>
            </w:pPr>
            <w:r w:rsidRPr="008F2350">
              <w:rPr>
                <w:rFonts w:ascii="Calibri" w:eastAsia="Calibri" w:hAnsi="Calibri"/>
                <w:b/>
                <w:bCs/>
                <w:color w:val="000000"/>
                <w:sz w:val="22"/>
                <w:szCs w:val="22"/>
                <w:lang w:eastAsia="en-GB"/>
              </w:rPr>
              <w:t>May-19</w:t>
            </w:r>
          </w:p>
        </w:tc>
        <w:tc>
          <w:tcPr>
            <w:tcW w:w="1944" w:type="dxa"/>
            <w:gridSpan w:val="2"/>
            <w:tcBorders>
              <w:top w:val="single" w:sz="8" w:space="0" w:color="auto"/>
              <w:left w:val="nil"/>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8F2350" w:rsidRPr="008F2350" w:rsidRDefault="008F2350" w:rsidP="008F2350">
            <w:pPr>
              <w:jc w:val="center"/>
              <w:rPr>
                <w:rFonts w:ascii="Calibri" w:eastAsia="Calibri" w:hAnsi="Calibri"/>
                <w:b/>
                <w:bCs/>
                <w:color w:val="000000"/>
                <w:sz w:val="22"/>
                <w:szCs w:val="22"/>
                <w:lang w:eastAsia="en-GB"/>
              </w:rPr>
            </w:pPr>
            <w:r w:rsidRPr="008F2350">
              <w:rPr>
                <w:rFonts w:ascii="Calibri" w:eastAsia="Calibri" w:hAnsi="Calibri"/>
                <w:b/>
                <w:bCs/>
                <w:color w:val="000000"/>
                <w:sz w:val="22"/>
                <w:szCs w:val="22"/>
                <w:lang w:eastAsia="en-GB"/>
              </w:rPr>
              <w:t>Jun-19</w:t>
            </w:r>
          </w:p>
        </w:tc>
      </w:tr>
      <w:tr w:rsidR="008F2350" w:rsidRPr="008F2350" w:rsidTr="00B10A63">
        <w:trPr>
          <w:trHeight w:val="285"/>
        </w:trPr>
        <w:tc>
          <w:tcPr>
            <w:tcW w:w="2182" w:type="dxa"/>
            <w:tcBorders>
              <w:top w:val="nil"/>
              <w:left w:val="single" w:sz="8" w:space="0" w:color="auto"/>
              <w:bottom w:val="single" w:sz="8" w:space="0" w:color="auto"/>
              <w:right w:val="single" w:sz="8" w:space="0" w:color="auto"/>
            </w:tcBorders>
            <w:shd w:val="clear" w:color="auto" w:fill="92D050"/>
            <w:noWrap/>
            <w:tcMar>
              <w:top w:w="0" w:type="dxa"/>
              <w:left w:w="108" w:type="dxa"/>
              <w:bottom w:w="0" w:type="dxa"/>
              <w:right w:w="108" w:type="dxa"/>
            </w:tcMar>
            <w:vAlign w:val="bottom"/>
            <w:hideMark/>
          </w:tcPr>
          <w:p w:rsidR="008F2350" w:rsidRPr="008F2350" w:rsidRDefault="008F2350" w:rsidP="008F2350">
            <w:pPr>
              <w:rPr>
                <w:rFonts w:ascii="Calibri" w:eastAsia="Calibri" w:hAnsi="Calibri"/>
                <w:b/>
                <w:bCs/>
                <w:color w:val="000000"/>
                <w:sz w:val="22"/>
                <w:szCs w:val="22"/>
                <w:lang w:eastAsia="en-GB"/>
              </w:rPr>
            </w:pPr>
            <w:r w:rsidRPr="008F2350">
              <w:rPr>
                <w:rFonts w:ascii="Calibri" w:eastAsia="Calibri" w:hAnsi="Calibri"/>
                <w:b/>
                <w:bCs/>
                <w:color w:val="000000"/>
                <w:sz w:val="22"/>
                <w:szCs w:val="22"/>
                <w:lang w:eastAsia="en-GB"/>
              </w:rPr>
              <w:t> </w:t>
            </w:r>
          </w:p>
        </w:tc>
        <w:tc>
          <w:tcPr>
            <w:tcW w:w="1136" w:type="dxa"/>
            <w:tcBorders>
              <w:top w:val="nil"/>
              <w:left w:val="nil"/>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8F2350" w:rsidRPr="008F2350" w:rsidRDefault="008F2350" w:rsidP="008F2350">
            <w:pPr>
              <w:jc w:val="center"/>
              <w:rPr>
                <w:rFonts w:ascii="Calibri" w:eastAsia="Calibri" w:hAnsi="Calibri"/>
                <w:b/>
                <w:bCs/>
                <w:color w:val="000000"/>
                <w:sz w:val="22"/>
                <w:szCs w:val="22"/>
                <w:lang w:eastAsia="en-GB"/>
              </w:rPr>
            </w:pPr>
            <w:r w:rsidRPr="008F2350">
              <w:rPr>
                <w:rFonts w:ascii="Calibri" w:eastAsia="Calibri" w:hAnsi="Calibri"/>
                <w:b/>
                <w:bCs/>
                <w:color w:val="000000"/>
                <w:sz w:val="22"/>
                <w:szCs w:val="22"/>
                <w:lang w:eastAsia="en-GB"/>
              </w:rPr>
              <w:t>Filled</w:t>
            </w:r>
          </w:p>
        </w:tc>
        <w:tc>
          <w:tcPr>
            <w:tcW w:w="1229" w:type="dxa"/>
            <w:tcBorders>
              <w:top w:val="nil"/>
              <w:left w:val="nil"/>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8F2350" w:rsidRPr="008F2350" w:rsidRDefault="008F2350" w:rsidP="008F2350">
            <w:pPr>
              <w:jc w:val="center"/>
              <w:rPr>
                <w:rFonts w:ascii="Calibri" w:eastAsia="Calibri" w:hAnsi="Calibri"/>
                <w:b/>
                <w:bCs/>
                <w:color w:val="000000"/>
                <w:sz w:val="22"/>
                <w:szCs w:val="22"/>
                <w:lang w:eastAsia="en-GB"/>
              </w:rPr>
            </w:pPr>
            <w:r w:rsidRPr="008F2350">
              <w:rPr>
                <w:rFonts w:ascii="Calibri" w:eastAsia="Calibri" w:hAnsi="Calibri"/>
                <w:b/>
                <w:bCs/>
                <w:color w:val="000000"/>
                <w:sz w:val="22"/>
                <w:szCs w:val="22"/>
                <w:lang w:eastAsia="en-GB"/>
              </w:rPr>
              <w:t>Unfilled</w:t>
            </w:r>
          </w:p>
        </w:tc>
        <w:tc>
          <w:tcPr>
            <w:tcW w:w="987" w:type="dxa"/>
            <w:tcBorders>
              <w:top w:val="nil"/>
              <w:left w:val="nil"/>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8F2350" w:rsidRPr="008F2350" w:rsidRDefault="008F2350" w:rsidP="008F2350">
            <w:pPr>
              <w:jc w:val="center"/>
              <w:rPr>
                <w:rFonts w:ascii="Calibri" w:eastAsia="Calibri" w:hAnsi="Calibri"/>
                <w:b/>
                <w:bCs/>
                <w:color w:val="000000"/>
                <w:sz w:val="22"/>
                <w:szCs w:val="22"/>
                <w:lang w:eastAsia="en-GB"/>
              </w:rPr>
            </w:pPr>
            <w:r w:rsidRPr="008F2350">
              <w:rPr>
                <w:rFonts w:ascii="Calibri" w:eastAsia="Calibri" w:hAnsi="Calibri"/>
                <w:b/>
                <w:bCs/>
                <w:color w:val="000000"/>
                <w:sz w:val="22"/>
                <w:szCs w:val="22"/>
                <w:lang w:eastAsia="en-GB"/>
              </w:rPr>
              <w:t>Filled</w:t>
            </w:r>
          </w:p>
        </w:tc>
        <w:tc>
          <w:tcPr>
            <w:tcW w:w="1067" w:type="dxa"/>
            <w:tcBorders>
              <w:top w:val="nil"/>
              <w:left w:val="nil"/>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8F2350" w:rsidRPr="008F2350" w:rsidRDefault="008F2350" w:rsidP="008F2350">
            <w:pPr>
              <w:jc w:val="center"/>
              <w:rPr>
                <w:rFonts w:ascii="Calibri" w:eastAsia="Calibri" w:hAnsi="Calibri"/>
                <w:b/>
                <w:bCs/>
                <w:color w:val="000000"/>
                <w:sz w:val="22"/>
                <w:szCs w:val="22"/>
                <w:lang w:eastAsia="en-GB"/>
              </w:rPr>
            </w:pPr>
            <w:r w:rsidRPr="008F2350">
              <w:rPr>
                <w:rFonts w:ascii="Calibri" w:eastAsia="Calibri" w:hAnsi="Calibri"/>
                <w:b/>
                <w:bCs/>
                <w:color w:val="000000"/>
                <w:sz w:val="22"/>
                <w:szCs w:val="22"/>
                <w:lang w:eastAsia="en-GB"/>
              </w:rPr>
              <w:t>Unfilled</w:t>
            </w:r>
          </w:p>
        </w:tc>
        <w:tc>
          <w:tcPr>
            <w:tcW w:w="933" w:type="dxa"/>
            <w:tcBorders>
              <w:top w:val="nil"/>
              <w:left w:val="nil"/>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8F2350" w:rsidRPr="008F2350" w:rsidRDefault="008F2350" w:rsidP="008F2350">
            <w:pPr>
              <w:jc w:val="center"/>
              <w:rPr>
                <w:rFonts w:ascii="Calibri" w:eastAsia="Calibri" w:hAnsi="Calibri"/>
                <w:b/>
                <w:bCs/>
                <w:color w:val="000000"/>
                <w:sz w:val="22"/>
                <w:szCs w:val="22"/>
                <w:lang w:eastAsia="en-GB"/>
              </w:rPr>
            </w:pPr>
            <w:r w:rsidRPr="008F2350">
              <w:rPr>
                <w:rFonts w:ascii="Calibri" w:eastAsia="Calibri" w:hAnsi="Calibri"/>
                <w:b/>
                <w:bCs/>
                <w:color w:val="000000"/>
                <w:sz w:val="22"/>
                <w:szCs w:val="22"/>
                <w:lang w:eastAsia="en-GB"/>
              </w:rPr>
              <w:t>Filled</w:t>
            </w:r>
          </w:p>
        </w:tc>
        <w:tc>
          <w:tcPr>
            <w:tcW w:w="1010" w:type="dxa"/>
            <w:tcBorders>
              <w:top w:val="nil"/>
              <w:left w:val="nil"/>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8F2350" w:rsidRPr="008F2350" w:rsidRDefault="008F2350" w:rsidP="008F2350">
            <w:pPr>
              <w:jc w:val="center"/>
              <w:rPr>
                <w:rFonts w:ascii="Calibri" w:eastAsia="Calibri" w:hAnsi="Calibri"/>
                <w:b/>
                <w:bCs/>
                <w:color w:val="000000"/>
                <w:sz w:val="22"/>
                <w:szCs w:val="22"/>
                <w:lang w:eastAsia="en-GB"/>
              </w:rPr>
            </w:pPr>
            <w:r w:rsidRPr="008F2350">
              <w:rPr>
                <w:rFonts w:ascii="Calibri" w:eastAsia="Calibri" w:hAnsi="Calibri"/>
                <w:b/>
                <w:bCs/>
                <w:color w:val="000000"/>
                <w:sz w:val="22"/>
                <w:szCs w:val="22"/>
                <w:lang w:eastAsia="en-GB"/>
              </w:rPr>
              <w:t>Unfilled</w:t>
            </w:r>
          </w:p>
        </w:tc>
      </w:tr>
      <w:tr w:rsidR="008F2350" w:rsidRPr="008F2350" w:rsidTr="00B10A63">
        <w:trPr>
          <w:trHeight w:val="285"/>
        </w:trPr>
        <w:tc>
          <w:tcPr>
            <w:tcW w:w="2182" w:type="dxa"/>
            <w:tcBorders>
              <w:top w:val="nil"/>
              <w:left w:val="single" w:sz="8" w:space="0" w:color="auto"/>
              <w:bottom w:val="single" w:sz="8" w:space="0" w:color="auto"/>
              <w:right w:val="single" w:sz="8" w:space="0" w:color="auto"/>
            </w:tcBorders>
            <w:shd w:val="clear" w:color="auto" w:fill="92D050"/>
            <w:noWrap/>
            <w:tcMar>
              <w:top w:w="0" w:type="dxa"/>
              <w:left w:w="108" w:type="dxa"/>
              <w:bottom w:w="0" w:type="dxa"/>
              <w:right w:w="108" w:type="dxa"/>
            </w:tcMar>
            <w:vAlign w:val="bottom"/>
            <w:hideMark/>
          </w:tcPr>
          <w:p w:rsidR="008F2350" w:rsidRPr="008F2350" w:rsidRDefault="008F2350" w:rsidP="008F2350">
            <w:pPr>
              <w:rPr>
                <w:rFonts w:ascii="Calibri" w:eastAsia="Calibri" w:hAnsi="Calibri"/>
                <w:b/>
                <w:bCs/>
                <w:color w:val="000000"/>
                <w:sz w:val="22"/>
                <w:szCs w:val="22"/>
                <w:lang w:eastAsia="en-GB"/>
              </w:rPr>
            </w:pPr>
            <w:r w:rsidRPr="008F2350">
              <w:rPr>
                <w:rFonts w:ascii="Calibri" w:eastAsia="Calibri" w:hAnsi="Calibri"/>
                <w:b/>
                <w:bCs/>
                <w:color w:val="000000"/>
                <w:sz w:val="22"/>
                <w:szCs w:val="22"/>
                <w:lang w:eastAsia="en-GB"/>
              </w:rPr>
              <w:t>RMN Shifts</w:t>
            </w:r>
          </w:p>
        </w:tc>
        <w:tc>
          <w:tcPr>
            <w:tcW w:w="1136" w:type="dxa"/>
            <w:tcBorders>
              <w:top w:val="nil"/>
              <w:left w:val="nil"/>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8F2350" w:rsidRPr="008F2350" w:rsidRDefault="008F2350" w:rsidP="008F2350">
            <w:pPr>
              <w:jc w:val="center"/>
              <w:rPr>
                <w:rFonts w:ascii="Calibri" w:eastAsia="Calibri" w:hAnsi="Calibri"/>
                <w:b/>
                <w:bCs/>
                <w:color w:val="000000"/>
                <w:sz w:val="22"/>
                <w:szCs w:val="22"/>
                <w:lang w:eastAsia="en-GB"/>
              </w:rPr>
            </w:pPr>
            <w:r w:rsidRPr="008F2350">
              <w:rPr>
                <w:rFonts w:ascii="Calibri" w:eastAsia="Calibri" w:hAnsi="Calibri"/>
                <w:b/>
                <w:bCs/>
                <w:color w:val="000000"/>
                <w:sz w:val="22"/>
                <w:szCs w:val="22"/>
                <w:lang w:eastAsia="en-GB"/>
              </w:rPr>
              <w:t>152</w:t>
            </w:r>
          </w:p>
        </w:tc>
        <w:tc>
          <w:tcPr>
            <w:tcW w:w="1229" w:type="dxa"/>
            <w:tcBorders>
              <w:top w:val="nil"/>
              <w:left w:val="nil"/>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8F2350" w:rsidRPr="008F2350" w:rsidRDefault="008F2350" w:rsidP="008F2350">
            <w:pPr>
              <w:jc w:val="center"/>
              <w:rPr>
                <w:rFonts w:ascii="Calibri" w:eastAsia="Calibri" w:hAnsi="Calibri"/>
                <w:b/>
                <w:bCs/>
                <w:color w:val="000000"/>
                <w:sz w:val="22"/>
                <w:szCs w:val="22"/>
                <w:lang w:eastAsia="en-GB"/>
              </w:rPr>
            </w:pPr>
            <w:r w:rsidRPr="008F2350">
              <w:rPr>
                <w:rFonts w:ascii="Calibri" w:eastAsia="Calibri" w:hAnsi="Calibri"/>
                <w:b/>
                <w:bCs/>
                <w:color w:val="000000"/>
                <w:sz w:val="22"/>
                <w:szCs w:val="22"/>
                <w:lang w:eastAsia="en-GB"/>
              </w:rPr>
              <w:t>33</w:t>
            </w:r>
          </w:p>
        </w:tc>
        <w:tc>
          <w:tcPr>
            <w:tcW w:w="987" w:type="dxa"/>
            <w:tcBorders>
              <w:top w:val="nil"/>
              <w:left w:val="nil"/>
              <w:bottom w:val="nil"/>
              <w:right w:val="single" w:sz="8" w:space="0" w:color="auto"/>
            </w:tcBorders>
            <w:shd w:val="clear" w:color="auto" w:fill="92D050"/>
            <w:noWrap/>
            <w:tcMar>
              <w:top w:w="0" w:type="dxa"/>
              <w:left w:w="108" w:type="dxa"/>
              <w:bottom w:w="0" w:type="dxa"/>
              <w:right w:w="108" w:type="dxa"/>
            </w:tcMar>
            <w:vAlign w:val="center"/>
            <w:hideMark/>
          </w:tcPr>
          <w:p w:rsidR="008F2350" w:rsidRPr="008F2350" w:rsidRDefault="008F2350" w:rsidP="008F2350">
            <w:pPr>
              <w:jc w:val="center"/>
              <w:rPr>
                <w:rFonts w:ascii="Calibri" w:eastAsia="Calibri" w:hAnsi="Calibri"/>
                <w:b/>
                <w:bCs/>
                <w:color w:val="000000"/>
                <w:sz w:val="22"/>
                <w:szCs w:val="22"/>
                <w:lang w:eastAsia="en-GB"/>
              </w:rPr>
            </w:pPr>
            <w:r w:rsidRPr="008F2350">
              <w:rPr>
                <w:rFonts w:ascii="Calibri" w:eastAsia="Calibri" w:hAnsi="Calibri"/>
                <w:b/>
                <w:bCs/>
                <w:color w:val="000000"/>
                <w:sz w:val="22"/>
                <w:szCs w:val="22"/>
                <w:lang w:eastAsia="en-GB"/>
              </w:rPr>
              <w:t>203</w:t>
            </w:r>
          </w:p>
        </w:tc>
        <w:tc>
          <w:tcPr>
            <w:tcW w:w="1067" w:type="dxa"/>
            <w:tcBorders>
              <w:top w:val="nil"/>
              <w:left w:val="nil"/>
              <w:bottom w:val="nil"/>
              <w:right w:val="single" w:sz="8" w:space="0" w:color="auto"/>
            </w:tcBorders>
            <w:shd w:val="clear" w:color="auto" w:fill="92D050"/>
            <w:noWrap/>
            <w:tcMar>
              <w:top w:w="0" w:type="dxa"/>
              <w:left w:w="108" w:type="dxa"/>
              <w:bottom w:w="0" w:type="dxa"/>
              <w:right w:w="108" w:type="dxa"/>
            </w:tcMar>
            <w:vAlign w:val="center"/>
            <w:hideMark/>
          </w:tcPr>
          <w:p w:rsidR="008F2350" w:rsidRPr="008F2350" w:rsidRDefault="008F2350" w:rsidP="008F2350">
            <w:pPr>
              <w:jc w:val="center"/>
              <w:rPr>
                <w:rFonts w:ascii="Calibri" w:eastAsia="Calibri" w:hAnsi="Calibri"/>
                <w:b/>
                <w:bCs/>
                <w:color w:val="000000"/>
                <w:sz w:val="22"/>
                <w:szCs w:val="22"/>
                <w:lang w:eastAsia="en-GB"/>
              </w:rPr>
            </w:pPr>
            <w:r w:rsidRPr="008F2350">
              <w:rPr>
                <w:rFonts w:ascii="Calibri" w:eastAsia="Calibri" w:hAnsi="Calibri"/>
                <w:b/>
                <w:bCs/>
                <w:color w:val="000000"/>
                <w:sz w:val="22"/>
                <w:szCs w:val="22"/>
                <w:lang w:eastAsia="en-GB"/>
              </w:rPr>
              <w:t>36</w:t>
            </w:r>
          </w:p>
        </w:tc>
        <w:tc>
          <w:tcPr>
            <w:tcW w:w="933" w:type="dxa"/>
            <w:tcBorders>
              <w:top w:val="nil"/>
              <w:left w:val="nil"/>
              <w:bottom w:val="nil"/>
              <w:right w:val="single" w:sz="8" w:space="0" w:color="auto"/>
            </w:tcBorders>
            <w:shd w:val="clear" w:color="auto" w:fill="92D050"/>
            <w:noWrap/>
            <w:tcMar>
              <w:top w:w="0" w:type="dxa"/>
              <w:left w:w="108" w:type="dxa"/>
              <w:bottom w:w="0" w:type="dxa"/>
              <w:right w:w="108" w:type="dxa"/>
            </w:tcMar>
            <w:vAlign w:val="center"/>
            <w:hideMark/>
          </w:tcPr>
          <w:p w:rsidR="008F2350" w:rsidRPr="008F2350" w:rsidRDefault="008F2350" w:rsidP="008F2350">
            <w:pPr>
              <w:jc w:val="center"/>
              <w:rPr>
                <w:rFonts w:ascii="Calibri" w:eastAsia="Calibri" w:hAnsi="Calibri"/>
                <w:b/>
                <w:bCs/>
                <w:color w:val="000000"/>
                <w:sz w:val="22"/>
                <w:szCs w:val="22"/>
                <w:lang w:eastAsia="en-GB"/>
              </w:rPr>
            </w:pPr>
            <w:r w:rsidRPr="008F2350">
              <w:rPr>
                <w:rFonts w:ascii="Calibri" w:eastAsia="Calibri" w:hAnsi="Calibri"/>
                <w:b/>
                <w:bCs/>
                <w:color w:val="000000"/>
                <w:sz w:val="22"/>
                <w:szCs w:val="22"/>
                <w:lang w:eastAsia="en-GB"/>
              </w:rPr>
              <w:t>236</w:t>
            </w:r>
          </w:p>
        </w:tc>
        <w:tc>
          <w:tcPr>
            <w:tcW w:w="1010" w:type="dxa"/>
            <w:tcBorders>
              <w:top w:val="nil"/>
              <w:left w:val="nil"/>
              <w:bottom w:val="nil"/>
              <w:right w:val="single" w:sz="8" w:space="0" w:color="auto"/>
            </w:tcBorders>
            <w:shd w:val="clear" w:color="auto" w:fill="92D050"/>
            <w:noWrap/>
            <w:tcMar>
              <w:top w:w="0" w:type="dxa"/>
              <w:left w:w="108" w:type="dxa"/>
              <w:bottom w:w="0" w:type="dxa"/>
              <w:right w:w="108" w:type="dxa"/>
            </w:tcMar>
            <w:vAlign w:val="center"/>
            <w:hideMark/>
          </w:tcPr>
          <w:p w:rsidR="008F2350" w:rsidRPr="008F2350" w:rsidRDefault="008F2350" w:rsidP="008F2350">
            <w:pPr>
              <w:jc w:val="center"/>
              <w:rPr>
                <w:rFonts w:ascii="Calibri" w:eastAsia="Calibri" w:hAnsi="Calibri"/>
                <w:b/>
                <w:bCs/>
                <w:color w:val="000000"/>
                <w:sz w:val="22"/>
                <w:szCs w:val="22"/>
                <w:lang w:eastAsia="en-GB"/>
              </w:rPr>
            </w:pPr>
            <w:r w:rsidRPr="008F2350">
              <w:rPr>
                <w:rFonts w:ascii="Calibri" w:eastAsia="Calibri" w:hAnsi="Calibri"/>
                <w:b/>
                <w:bCs/>
                <w:color w:val="000000"/>
                <w:sz w:val="22"/>
                <w:szCs w:val="22"/>
                <w:lang w:eastAsia="en-GB"/>
              </w:rPr>
              <w:t>85</w:t>
            </w:r>
          </w:p>
        </w:tc>
      </w:tr>
      <w:tr w:rsidR="008F2350" w:rsidRPr="008F2350" w:rsidTr="00B10A63">
        <w:trPr>
          <w:trHeight w:val="285"/>
        </w:trPr>
        <w:tc>
          <w:tcPr>
            <w:tcW w:w="2182" w:type="dxa"/>
            <w:tcBorders>
              <w:top w:val="nil"/>
              <w:left w:val="single" w:sz="8" w:space="0" w:color="auto"/>
              <w:bottom w:val="single" w:sz="8" w:space="0" w:color="auto"/>
              <w:right w:val="single" w:sz="8" w:space="0" w:color="auto"/>
            </w:tcBorders>
            <w:shd w:val="clear" w:color="auto" w:fill="92D050"/>
            <w:noWrap/>
            <w:tcMar>
              <w:top w:w="0" w:type="dxa"/>
              <w:left w:w="108" w:type="dxa"/>
              <w:bottom w:w="0" w:type="dxa"/>
              <w:right w:w="108" w:type="dxa"/>
            </w:tcMar>
            <w:vAlign w:val="bottom"/>
            <w:hideMark/>
          </w:tcPr>
          <w:p w:rsidR="008F2350" w:rsidRPr="008F2350" w:rsidRDefault="008F2350" w:rsidP="008F2350">
            <w:pPr>
              <w:rPr>
                <w:rFonts w:ascii="Calibri" w:eastAsia="Calibri" w:hAnsi="Calibri"/>
                <w:b/>
                <w:bCs/>
                <w:color w:val="000000"/>
                <w:sz w:val="22"/>
                <w:szCs w:val="22"/>
                <w:lang w:eastAsia="en-GB"/>
              </w:rPr>
            </w:pPr>
            <w:r w:rsidRPr="008F2350">
              <w:rPr>
                <w:rFonts w:ascii="Calibri" w:eastAsia="Calibri" w:hAnsi="Calibri"/>
                <w:b/>
                <w:bCs/>
                <w:color w:val="000000"/>
                <w:sz w:val="22"/>
                <w:szCs w:val="22"/>
                <w:lang w:eastAsia="en-GB"/>
              </w:rPr>
              <w:t>Filled percentage</w:t>
            </w:r>
          </w:p>
        </w:tc>
        <w:tc>
          <w:tcPr>
            <w:tcW w:w="1136" w:type="dxa"/>
            <w:tcBorders>
              <w:top w:val="nil"/>
              <w:left w:val="nil"/>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8F2350" w:rsidRPr="008F2350" w:rsidRDefault="008F2350" w:rsidP="008F2350">
            <w:pPr>
              <w:jc w:val="center"/>
              <w:rPr>
                <w:rFonts w:ascii="Calibri" w:eastAsia="Calibri" w:hAnsi="Calibri"/>
                <w:b/>
                <w:bCs/>
                <w:color w:val="000000"/>
                <w:sz w:val="22"/>
                <w:szCs w:val="22"/>
                <w:lang w:eastAsia="en-GB"/>
              </w:rPr>
            </w:pPr>
            <w:r w:rsidRPr="008F2350">
              <w:rPr>
                <w:rFonts w:ascii="Calibri" w:eastAsia="Calibri" w:hAnsi="Calibri"/>
                <w:b/>
                <w:bCs/>
                <w:color w:val="000000"/>
                <w:sz w:val="22"/>
                <w:szCs w:val="22"/>
                <w:lang w:eastAsia="en-GB"/>
              </w:rPr>
              <w:t>82.16%</w:t>
            </w:r>
          </w:p>
        </w:tc>
        <w:tc>
          <w:tcPr>
            <w:tcW w:w="1229" w:type="dxa"/>
            <w:tcBorders>
              <w:top w:val="nil"/>
              <w:left w:val="nil"/>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8F2350" w:rsidRPr="008F2350" w:rsidRDefault="008F2350" w:rsidP="008F2350">
            <w:pPr>
              <w:jc w:val="center"/>
              <w:rPr>
                <w:rFonts w:ascii="Calibri" w:eastAsia="Calibri" w:hAnsi="Calibri"/>
                <w:b/>
                <w:bCs/>
                <w:color w:val="000000"/>
                <w:sz w:val="22"/>
                <w:szCs w:val="22"/>
                <w:lang w:eastAsia="en-GB"/>
              </w:rPr>
            </w:pPr>
            <w:r w:rsidRPr="008F2350">
              <w:rPr>
                <w:rFonts w:ascii="Calibri" w:eastAsia="Calibri" w:hAnsi="Calibri"/>
                <w:b/>
                <w:bCs/>
                <w:color w:val="000000"/>
                <w:sz w:val="22"/>
                <w:szCs w:val="22"/>
                <w:lang w:eastAsia="en-GB"/>
              </w:rPr>
              <w:t>17.84%</w:t>
            </w:r>
          </w:p>
        </w:tc>
        <w:tc>
          <w:tcPr>
            <w:tcW w:w="987" w:type="dxa"/>
            <w:tcBorders>
              <w:top w:val="single" w:sz="8" w:space="0" w:color="auto"/>
              <w:left w:val="nil"/>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8F2350" w:rsidRPr="008F2350" w:rsidRDefault="008F2350" w:rsidP="008F2350">
            <w:pPr>
              <w:jc w:val="center"/>
              <w:rPr>
                <w:rFonts w:ascii="Calibri" w:eastAsia="Calibri" w:hAnsi="Calibri"/>
                <w:b/>
                <w:bCs/>
                <w:color w:val="000000"/>
                <w:sz w:val="22"/>
                <w:szCs w:val="22"/>
                <w:lang w:eastAsia="en-GB"/>
              </w:rPr>
            </w:pPr>
            <w:r w:rsidRPr="008F2350">
              <w:rPr>
                <w:rFonts w:ascii="Calibri" w:eastAsia="Calibri" w:hAnsi="Calibri"/>
                <w:b/>
                <w:bCs/>
                <w:color w:val="000000"/>
                <w:sz w:val="22"/>
                <w:szCs w:val="22"/>
                <w:lang w:eastAsia="en-GB"/>
              </w:rPr>
              <w:t>84.94%</w:t>
            </w:r>
          </w:p>
        </w:tc>
        <w:tc>
          <w:tcPr>
            <w:tcW w:w="1067" w:type="dxa"/>
            <w:tcBorders>
              <w:top w:val="single" w:sz="8" w:space="0" w:color="auto"/>
              <w:left w:val="nil"/>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8F2350" w:rsidRPr="008F2350" w:rsidRDefault="008F2350" w:rsidP="008F2350">
            <w:pPr>
              <w:jc w:val="center"/>
              <w:rPr>
                <w:rFonts w:ascii="Calibri" w:eastAsia="Calibri" w:hAnsi="Calibri"/>
                <w:b/>
                <w:bCs/>
                <w:color w:val="000000"/>
                <w:sz w:val="22"/>
                <w:szCs w:val="22"/>
                <w:lang w:eastAsia="en-GB"/>
              </w:rPr>
            </w:pPr>
            <w:r w:rsidRPr="008F2350">
              <w:rPr>
                <w:rFonts w:ascii="Calibri" w:eastAsia="Calibri" w:hAnsi="Calibri"/>
                <w:b/>
                <w:bCs/>
                <w:color w:val="000000"/>
                <w:sz w:val="22"/>
                <w:szCs w:val="22"/>
                <w:lang w:eastAsia="en-GB"/>
              </w:rPr>
              <w:t>15.06%</w:t>
            </w:r>
          </w:p>
        </w:tc>
        <w:tc>
          <w:tcPr>
            <w:tcW w:w="933" w:type="dxa"/>
            <w:tcBorders>
              <w:top w:val="single" w:sz="8" w:space="0" w:color="auto"/>
              <w:left w:val="nil"/>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8F2350" w:rsidRPr="008F2350" w:rsidRDefault="008F2350" w:rsidP="008F2350">
            <w:pPr>
              <w:jc w:val="center"/>
              <w:rPr>
                <w:rFonts w:ascii="Calibri" w:eastAsia="Calibri" w:hAnsi="Calibri"/>
                <w:b/>
                <w:bCs/>
                <w:color w:val="000000"/>
                <w:sz w:val="22"/>
                <w:szCs w:val="22"/>
                <w:lang w:eastAsia="en-GB"/>
              </w:rPr>
            </w:pPr>
            <w:r w:rsidRPr="008F2350">
              <w:rPr>
                <w:rFonts w:ascii="Calibri" w:eastAsia="Calibri" w:hAnsi="Calibri"/>
                <w:b/>
                <w:bCs/>
                <w:color w:val="000000"/>
                <w:sz w:val="22"/>
                <w:szCs w:val="22"/>
                <w:lang w:eastAsia="en-GB"/>
              </w:rPr>
              <w:t>73.52%</w:t>
            </w:r>
          </w:p>
        </w:tc>
        <w:tc>
          <w:tcPr>
            <w:tcW w:w="1010" w:type="dxa"/>
            <w:tcBorders>
              <w:top w:val="single" w:sz="8" w:space="0" w:color="auto"/>
              <w:left w:val="nil"/>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8F2350" w:rsidRPr="008F2350" w:rsidRDefault="008F2350" w:rsidP="008F2350">
            <w:pPr>
              <w:jc w:val="center"/>
              <w:rPr>
                <w:rFonts w:ascii="Calibri" w:eastAsia="Calibri" w:hAnsi="Calibri"/>
                <w:b/>
                <w:bCs/>
                <w:color w:val="000000"/>
                <w:sz w:val="22"/>
                <w:szCs w:val="22"/>
                <w:lang w:eastAsia="en-GB"/>
              </w:rPr>
            </w:pPr>
            <w:r w:rsidRPr="008F2350">
              <w:rPr>
                <w:rFonts w:ascii="Calibri" w:eastAsia="Calibri" w:hAnsi="Calibri"/>
                <w:b/>
                <w:bCs/>
                <w:color w:val="000000"/>
                <w:sz w:val="22"/>
                <w:szCs w:val="22"/>
                <w:lang w:eastAsia="en-GB"/>
              </w:rPr>
              <w:t>26.48%</w:t>
            </w:r>
          </w:p>
        </w:tc>
      </w:tr>
    </w:tbl>
    <w:p w:rsidR="008F2350" w:rsidRPr="008F2350" w:rsidRDefault="008F2350" w:rsidP="008F2350">
      <w:pPr>
        <w:jc w:val="both"/>
        <w:rPr>
          <w:rFonts w:ascii="Calibri" w:eastAsia="Calibri" w:hAnsi="Calibri"/>
          <w:sz w:val="22"/>
          <w:szCs w:val="22"/>
        </w:rPr>
      </w:pPr>
    </w:p>
    <w:p w:rsidR="008F2350" w:rsidRPr="008F2350" w:rsidRDefault="008F2350" w:rsidP="008F2350">
      <w:pPr>
        <w:jc w:val="both"/>
        <w:rPr>
          <w:rFonts w:cs="Arial"/>
          <w:b/>
          <w:sz w:val="22"/>
          <w:szCs w:val="22"/>
        </w:rPr>
      </w:pPr>
    </w:p>
    <w:p w:rsidR="008F2350" w:rsidRPr="008F2350" w:rsidRDefault="008F2350" w:rsidP="008F2350">
      <w:pPr>
        <w:jc w:val="both"/>
        <w:rPr>
          <w:rFonts w:cs="Arial"/>
          <w:b/>
          <w:sz w:val="22"/>
          <w:szCs w:val="22"/>
        </w:rPr>
      </w:pPr>
      <w:r w:rsidRPr="008F2350">
        <w:rPr>
          <w:rFonts w:cs="Arial"/>
          <w:b/>
          <w:sz w:val="22"/>
          <w:szCs w:val="22"/>
        </w:rPr>
        <w:t>4.0</w:t>
      </w:r>
      <w:r w:rsidRPr="008F2350">
        <w:rPr>
          <w:rFonts w:cs="Arial"/>
          <w:b/>
          <w:sz w:val="22"/>
          <w:szCs w:val="22"/>
        </w:rPr>
        <w:tab/>
        <w:t>Sickness</w:t>
      </w:r>
    </w:p>
    <w:p w:rsidR="008F2350" w:rsidRPr="008F2350" w:rsidRDefault="008F2350" w:rsidP="008F2350">
      <w:pPr>
        <w:jc w:val="both"/>
        <w:rPr>
          <w:rFonts w:cs="Arial"/>
          <w:b/>
          <w:sz w:val="22"/>
          <w:szCs w:val="22"/>
        </w:rPr>
      </w:pPr>
    </w:p>
    <w:p w:rsidR="008F2350" w:rsidRPr="008F2350" w:rsidRDefault="008F2350" w:rsidP="008F2350">
      <w:pPr>
        <w:ind w:left="720"/>
        <w:jc w:val="both"/>
        <w:rPr>
          <w:rFonts w:cs="Arial"/>
          <w:sz w:val="22"/>
          <w:szCs w:val="22"/>
        </w:rPr>
      </w:pPr>
      <w:r w:rsidRPr="008F2350">
        <w:rPr>
          <w:rFonts w:cs="Arial"/>
          <w:sz w:val="22"/>
          <w:szCs w:val="22"/>
        </w:rPr>
        <w:t xml:space="preserve">The monthly average target of sickness absence of the Trust is 3.32%. Tables and charts below display monthly rates and trends of sickness absences of registered nurses &amp; midwifes, and healthcare assistants. HCAs have the highest sickness rates with May being the highest (6.48%) for this financial year. ESR system runs a month behind the annual calendar therefore we do not have sickness data for June in order to understand how that would have impacted on staff </w:t>
      </w:r>
      <w:proofErr w:type="gramStart"/>
      <w:r w:rsidRPr="008F2350">
        <w:rPr>
          <w:rFonts w:cs="Arial"/>
          <w:sz w:val="22"/>
          <w:szCs w:val="22"/>
        </w:rPr>
        <w:t>fill</w:t>
      </w:r>
      <w:proofErr w:type="gramEnd"/>
      <w:r w:rsidRPr="008F2350">
        <w:rPr>
          <w:rFonts w:cs="Arial"/>
          <w:sz w:val="22"/>
          <w:szCs w:val="22"/>
        </w:rPr>
        <w:t xml:space="preserve"> rate and CHPPD. Months where Trusts target were missed are highlighted in yellow. According to the available data for the year HCAs have higher sick rates than RGNs. HCA rates are mostly above 5% (see table 5). It is in correlation with the fill rates for the last 3 months: RN fill rates have been consistently higher than HCAs.</w:t>
      </w:r>
    </w:p>
    <w:p w:rsidR="008F2350" w:rsidRPr="008F2350" w:rsidRDefault="008F2350" w:rsidP="008F2350">
      <w:pPr>
        <w:jc w:val="both"/>
        <w:rPr>
          <w:rFonts w:cs="Arial"/>
          <w:i/>
          <w:sz w:val="22"/>
          <w:szCs w:val="22"/>
        </w:rPr>
      </w:pPr>
    </w:p>
    <w:p w:rsidR="008F2350" w:rsidRPr="008F2350" w:rsidRDefault="008F2350" w:rsidP="008F2350">
      <w:pPr>
        <w:ind w:firstLine="720"/>
        <w:jc w:val="both"/>
        <w:rPr>
          <w:rFonts w:cs="Arial"/>
          <w:i/>
          <w:sz w:val="22"/>
          <w:szCs w:val="22"/>
        </w:rPr>
      </w:pPr>
      <w:r w:rsidRPr="008F2350">
        <w:rPr>
          <w:rFonts w:cs="Arial"/>
          <w:i/>
          <w:sz w:val="22"/>
          <w:szCs w:val="22"/>
        </w:rPr>
        <w:t>Table 4 – Nursing and Midwifery Sickness Rates</w:t>
      </w:r>
    </w:p>
    <w:p w:rsidR="008F2350" w:rsidRPr="008F2350" w:rsidRDefault="008F2350" w:rsidP="008F2350">
      <w:pPr>
        <w:jc w:val="both"/>
        <w:rPr>
          <w:rFonts w:cs="Arial"/>
          <w:b/>
          <w:sz w:val="22"/>
          <w:szCs w:val="22"/>
        </w:rPr>
      </w:pPr>
    </w:p>
    <w:tbl>
      <w:tblPr>
        <w:tblW w:w="848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
        <w:gridCol w:w="670"/>
        <w:gridCol w:w="670"/>
        <w:gridCol w:w="670"/>
        <w:gridCol w:w="670"/>
        <w:gridCol w:w="670"/>
        <w:gridCol w:w="670"/>
        <w:gridCol w:w="670"/>
        <w:gridCol w:w="670"/>
        <w:gridCol w:w="670"/>
        <w:gridCol w:w="670"/>
        <w:gridCol w:w="670"/>
        <w:gridCol w:w="670"/>
      </w:tblGrid>
      <w:tr w:rsidR="008F2350" w:rsidRPr="008F2350" w:rsidTr="00B10A63">
        <w:trPr>
          <w:trHeight w:val="231"/>
        </w:trPr>
        <w:tc>
          <w:tcPr>
            <w:tcW w:w="832" w:type="dxa"/>
            <w:shd w:val="clear" w:color="auto" w:fill="92D050"/>
            <w:noWrap/>
            <w:hideMark/>
          </w:tcPr>
          <w:p w:rsidR="008F2350" w:rsidRPr="008F2350" w:rsidRDefault="008F2350" w:rsidP="008F2350">
            <w:pPr>
              <w:spacing w:before="240"/>
              <w:rPr>
                <w:rFonts w:cs="Arial"/>
                <w:b/>
                <w:bCs/>
                <w:sz w:val="16"/>
                <w:szCs w:val="16"/>
                <w:lang w:eastAsia="en-GB"/>
              </w:rPr>
            </w:pPr>
            <w:r w:rsidRPr="008F2350">
              <w:rPr>
                <w:rFonts w:cs="Arial"/>
                <w:b/>
                <w:bCs/>
                <w:sz w:val="16"/>
                <w:szCs w:val="16"/>
                <w:lang w:eastAsia="en-GB"/>
              </w:rPr>
              <w:t>Month</w:t>
            </w:r>
          </w:p>
        </w:tc>
        <w:tc>
          <w:tcPr>
            <w:tcW w:w="638" w:type="dxa"/>
            <w:shd w:val="clear" w:color="auto" w:fill="92D050"/>
            <w:hideMark/>
          </w:tcPr>
          <w:p w:rsidR="008F2350" w:rsidRPr="008F2350" w:rsidRDefault="008F2350" w:rsidP="008F2350">
            <w:pPr>
              <w:spacing w:before="240"/>
              <w:jc w:val="both"/>
              <w:rPr>
                <w:rFonts w:cs="Arial"/>
                <w:b/>
                <w:bCs/>
                <w:sz w:val="16"/>
                <w:szCs w:val="16"/>
                <w:lang w:eastAsia="en-GB"/>
              </w:rPr>
            </w:pPr>
            <w:r w:rsidRPr="008F2350">
              <w:rPr>
                <w:rFonts w:cs="Arial"/>
                <w:b/>
                <w:bCs/>
                <w:sz w:val="16"/>
                <w:szCs w:val="16"/>
                <w:lang w:eastAsia="en-GB"/>
              </w:rPr>
              <w:t>Jun-18</w:t>
            </w:r>
          </w:p>
        </w:tc>
        <w:tc>
          <w:tcPr>
            <w:tcW w:w="638" w:type="dxa"/>
            <w:shd w:val="clear" w:color="auto" w:fill="92D050"/>
            <w:hideMark/>
          </w:tcPr>
          <w:p w:rsidR="008F2350" w:rsidRPr="008F2350" w:rsidRDefault="008F2350" w:rsidP="008F2350">
            <w:pPr>
              <w:spacing w:before="240"/>
              <w:jc w:val="both"/>
              <w:rPr>
                <w:rFonts w:cs="Arial"/>
                <w:b/>
                <w:bCs/>
                <w:sz w:val="16"/>
                <w:szCs w:val="16"/>
                <w:lang w:eastAsia="en-GB"/>
              </w:rPr>
            </w:pPr>
            <w:r w:rsidRPr="008F2350">
              <w:rPr>
                <w:rFonts w:cs="Arial"/>
                <w:b/>
                <w:bCs/>
                <w:sz w:val="16"/>
                <w:szCs w:val="16"/>
                <w:lang w:eastAsia="en-GB"/>
              </w:rPr>
              <w:t>Jul-18</w:t>
            </w:r>
          </w:p>
        </w:tc>
        <w:tc>
          <w:tcPr>
            <w:tcW w:w="638" w:type="dxa"/>
            <w:shd w:val="clear" w:color="auto" w:fill="92D050"/>
            <w:hideMark/>
          </w:tcPr>
          <w:p w:rsidR="008F2350" w:rsidRPr="008F2350" w:rsidRDefault="008F2350" w:rsidP="008F2350">
            <w:pPr>
              <w:spacing w:before="240"/>
              <w:jc w:val="both"/>
              <w:rPr>
                <w:rFonts w:cs="Arial"/>
                <w:b/>
                <w:bCs/>
                <w:sz w:val="16"/>
                <w:szCs w:val="16"/>
                <w:lang w:eastAsia="en-GB"/>
              </w:rPr>
            </w:pPr>
            <w:r w:rsidRPr="008F2350">
              <w:rPr>
                <w:rFonts w:cs="Arial"/>
                <w:b/>
                <w:bCs/>
                <w:sz w:val="16"/>
                <w:szCs w:val="16"/>
                <w:lang w:eastAsia="en-GB"/>
              </w:rPr>
              <w:t>Aug-18</w:t>
            </w:r>
          </w:p>
        </w:tc>
        <w:tc>
          <w:tcPr>
            <w:tcW w:w="638" w:type="dxa"/>
            <w:shd w:val="clear" w:color="auto" w:fill="92D050"/>
            <w:hideMark/>
          </w:tcPr>
          <w:p w:rsidR="008F2350" w:rsidRPr="008F2350" w:rsidRDefault="008F2350" w:rsidP="008F2350">
            <w:pPr>
              <w:spacing w:before="240"/>
              <w:jc w:val="both"/>
              <w:rPr>
                <w:rFonts w:cs="Arial"/>
                <w:b/>
                <w:bCs/>
                <w:sz w:val="16"/>
                <w:szCs w:val="16"/>
                <w:lang w:eastAsia="en-GB"/>
              </w:rPr>
            </w:pPr>
            <w:r w:rsidRPr="008F2350">
              <w:rPr>
                <w:rFonts w:cs="Arial"/>
                <w:b/>
                <w:bCs/>
                <w:sz w:val="16"/>
                <w:szCs w:val="16"/>
                <w:lang w:eastAsia="en-GB"/>
              </w:rPr>
              <w:t>Sep-18</w:t>
            </w:r>
          </w:p>
        </w:tc>
        <w:tc>
          <w:tcPr>
            <w:tcW w:w="638" w:type="dxa"/>
            <w:shd w:val="clear" w:color="auto" w:fill="92D050"/>
            <w:hideMark/>
          </w:tcPr>
          <w:p w:rsidR="008F2350" w:rsidRPr="008F2350" w:rsidRDefault="008F2350" w:rsidP="008F2350">
            <w:pPr>
              <w:spacing w:before="240"/>
              <w:jc w:val="both"/>
              <w:rPr>
                <w:rFonts w:cs="Arial"/>
                <w:b/>
                <w:bCs/>
                <w:sz w:val="16"/>
                <w:szCs w:val="16"/>
                <w:lang w:eastAsia="en-GB"/>
              </w:rPr>
            </w:pPr>
            <w:r w:rsidRPr="008F2350">
              <w:rPr>
                <w:rFonts w:cs="Arial"/>
                <w:b/>
                <w:bCs/>
                <w:sz w:val="16"/>
                <w:szCs w:val="16"/>
                <w:lang w:eastAsia="en-GB"/>
              </w:rPr>
              <w:t>Oct-18</w:t>
            </w:r>
          </w:p>
        </w:tc>
        <w:tc>
          <w:tcPr>
            <w:tcW w:w="638" w:type="dxa"/>
            <w:shd w:val="clear" w:color="auto" w:fill="92D050"/>
            <w:hideMark/>
          </w:tcPr>
          <w:p w:rsidR="008F2350" w:rsidRPr="008F2350" w:rsidRDefault="008F2350" w:rsidP="008F2350">
            <w:pPr>
              <w:spacing w:before="240"/>
              <w:jc w:val="both"/>
              <w:rPr>
                <w:rFonts w:cs="Arial"/>
                <w:b/>
                <w:bCs/>
                <w:sz w:val="16"/>
                <w:szCs w:val="16"/>
                <w:lang w:eastAsia="en-GB"/>
              </w:rPr>
            </w:pPr>
            <w:r w:rsidRPr="008F2350">
              <w:rPr>
                <w:rFonts w:cs="Arial"/>
                <w:b/>
                <w:bCs/>
                <w:sz w:val="16"/>
                <w:szCs w:val="16"/>
                <w:lang w:eastAsia="en-GB"/>
              </w:rPr>
              <w:t>Nov-18</w:t>
            </w:r>
          </w:p>
        </w:tc>
        <w:tc>
          <w:tcPr>
            <w:tcW w:w="638" w:type="dxa"/>
            <w:shd w:val="clear" w:color="auto" w:fill="92D050"/>
            <w:hideMark/>
          </w:tcPr>
          <w:p w:rsidR="008F2350" w:rsidRPr="008F2350" w:rsidRDefault="008F2350" w:rsidP="008F2350">
            <w:pPr>
              <w:spacing w:before="240"/>
              <w:jc w:val="both"/>
              <w:rPr>
                <w:rFonts w:cs="Arial"/>
                <w:b/>
                <w:bCs/>
                <w:sz w:val="16"/>
                <w:szCs w:val="16"/>
                <w:lang w:eastAsia="en-GB"/>
              </w:rPr>
            </w:pPr>
            <w:r w:rsidRPr="008F2350">
              <w:rPr>
                <w:rFonts w:cs="Arial"/>
                <w:b/>
                <w:bCs/>
                <w:sz w:val="16"/>
                <w:szCs w:val="16"/>
                <w:lang w:eastAsia="en-GB"/>
              </w:rPr>
              <w:t>Dec-18</w:t>
            </w:r>
          </w:p>
        </w:tc>
        <w:tc>
          <w:tcPr>
            <w:tcW w:w="638" w:type="dxa"/>
            <w:shd w:val="clear" w:color="auto" w:fill="92D050"/>
            <w:hideMark/>
          </w:tcPr>
          <w:p w:rsidR="008F2350" w:rsidRPr="008F2350" w:rsidRDefault="008F2350" w:rsidP="008F2350">
            <w:pPr>
              <w:spacing w:before="240"/>
              <w:jc w:val="both"/>
              <w:rPr>
                <w:rFonts w:cs="Arial"/>
                <w:b/>
                <w:bCs/>
                <w:sz w:val="16"/>
                <w:szCs w:val="16"/>
                <w:lang w:eastAsia="en-GB"/>
              </w:rPr>
            </w:pPr>
            <w:r w:rsidRPr="008F2350">
              <w:rPr>
                <w:rFonts w:cs="Arial"/>
                <w:b/>
                <w:bCs/>
                <w:sz w:val="16"/>
                <w:szCs w:val="16"/>
                <w:lang w:eastAsia="en-GB"/>
              </w:rPr>
              <w:t>Jan-19</w:t>
            </w:r>
          </w:p>
        </w:tc>
        <w:tc>
          <w:tcPr>
            <w:tcW w:w="638" w:type="dxa"/>
            <w:shd w:val="clear" w:color="auto" w:fill="92D050"/>
            <w:hideMark/>
          </w:tcPr>
          <w:p w:rsidR="008F2350" w:rsidRPr="008F2350" w:rsidRDefault="008F2350" w:rsidP="008F2350">
            <w:pPr>
              <w:spacing w:before="240"/>
              <w:jc w:val="both"/>
              <w:rPr>
                <w:rFonts w:cs="Arial"/>
                <w:b/>
                <w:bCs/>
                <w:sz w:val="16"/>
                <w:szCs w:val="16"/>
                <w:lang w:eastAsia="en-GB"/>
              </w:rPr>
            </w:pPr>
            <w:r w:rsidRPr="008F2350">
              <w:rPr>
                <w:rFonts w:cs="Arial"/>
                <w:b/>
                <w:bCs/>
                <w:sz w:val="16"/>
                <w:szCs w:val="16"/>
                <w:lang w:eastAsia="en-GB"/>
              </w:rPr>
              <w:t>Feb-19</w:t>
            </w:r>
          </w:p>
        </w:tc>
        <w:tc>
          <w:tcPr>
            <w:tcW w:w="638" w:type="dxa"/>
            <w:shd w:val="clear" w:color="auto" w:fill="92D050"/>
            <w:hideMark/>
          </w:tcPr>
          <w:p w:rsidR="008F2350" w:rsidRPr="008F2350" w:rsidRDefault="008F2350" w:rsidP="008F2350">
            <w:pPr>
              <w:spacing w:before="240"/>
              <w:jc w:val="both"/>
              <w:rPr>
                <w:rFonts w:cs="Arial"/>
                <w:b/>
                <w:bCs/>
                <w:sz w:val="16"/>
                <w:szCs w:val="16"/>
                <w:lang w:eastAsia="en-GB"/>
              </w:rPr>
            </w:pPr>
            <w:r w:rsidRPr="008F2350">
              <w:rPr>
                <w:rFonts w:cs="Arial"/>
                <w:b/>
                <w:bCs/>
                <w:sz w:val="16"/>
                <w:szCs w:val="16"/>
                <w:lang w:eastAsia="en-GB"/>
              </w:rPr>
              <w:t>Mar-19</w:t>
            </w:r>
          </w:p>
        </w:tc>
        <w:tc>
          <w:tcPr>
            <w:tcW w:w="638" w:type="dxa"/>
            <w:shd w:val="clear" w:color="auto" w:fill="92D050"/>
            <w:hideMark/>
          </w:tcPr>
          <w:p w:rsidR="008F2350" w:rsidRPr="008F2350" w:rsidRDefault="008F2350" w:rsidP="008F2350">
            <w:pPr>
              <w:spacing w:before="240"/>
              <w:jc w:val="both"/>
              <w:rPr>
                <w:rFonts w:cs="Arial"/>
                <w:b/>
                <w:bCs/>
                <w:sz w:val="16"/>
                <w:szCs w:val="16"/>
                <w:lang w:eastAsia="en-GB"/>
              </w:rPr>
            </w:pPr>
            <w:r w:rsidRPr="008F2350">
              <w:rPr>
                <w:rFonts w:cs="Arial"/>
                <w:b/>
                <w:bCs/>
                <w:sz w:val="16"/>
                <w:szCs w:val="16"/>
                <w:lang w:eastAsia="en-GB"/>
              </w:rPr>
              <w:t>Apr-19</w:t>
            </w:r>
          </w:p>
        </w:tc>
        <w:tc>
          <w:tcPr>
            <w:tcW w:w="638" w:type="dxa"/>
            <w:shd w:val="clear" w:color="auto" w:fill="92D050"/>
            <w:hideMark/>
          </w:tcPr>
          <w:p w:rsidR="008F2350" w:rsidRPr="008F2350" w:rsidRDefault="008F2350" w:rsidP="008F2350">
            <w:pPr>
              <w:spacing w:before="240"/>
              <w:jc w:val="both"/>
              <w:rPr>
                <w:rFonts w:cs="Arial"/>
                <w:b/>
                <w:bCs/>
                <w:sz w:val="16"/>
                <w:szCs w:val="16"/>
                <w:lang w:eastAsia="en-GB"/>
              </w:rPr>
            </w:pPr>
            <w:r w:rsidRPr="008F2350">
              <w:rPr>
                <w:rFonts w:cs="Arial"/>
                <w:b/>
                <w:bCs/>
                <w:sz w:val="16"/>
                <w:szCs w:val="16"/>
                <w:lang w:eastAsia="en-GB"/>
              </w:rPr>
              <w:t>May-19</w:t>
            </w:r>
          </w:p>
        </w:tc>
      </w:tr>
      <w:tr w:rsidR="008F2350" w:rsidRPr="008F2350" w:rsidTr="00B10A63">
        <w:trPr>
          <w:trHeight w:val="231"/>
        </w:trPr>
        <w:tc>
          <w:tcPr>
            <w:tcW w:w="832" w:type="dxa"/>
            <w:shd w:val="clear" w:color="auto" w:fill="92D050"/>
            <w:noWrap/>
            <w:hideMark/>
          </w:tcPr>
          <w:p w:rsidR="008F2350" w:rsidRPr="008F2350" w:rsidRDefault="008F2350" w:rsidP="008F2350">
            <w:pPr>
              <w:spacing w:before="240"/>
              <w:rPr>
                <w:rFonts w:cs="Arial"/>
                <w:b/>
                <w:bCs/>
                <w:sz w:val="16"/>
                <w:szCs w:val="16"/>
                <w:lang w:eastAsia="en-GB"/>
              </w:rPr>
            </w:pPr>
            <w:r w:rsidRPr="008F2350">
              <w:rPr>
                <w:rFonts w:cs="Arial"/>
                <w:b/>
                <w:bCs/>
                <w:sz w:val="16"/>
                <w:szCs w:val="16"/>
                <w:lang w:eastAsia="en-GB"/>
              </w:rPr>
              <w:t>In Month %</w:t>
            </w:r>
          </w:p>
        </w:tc>
        <w:tc>
          <w:tcPr>
            <w:tcW w:w="638" w:type="dxa"/>
            <w:shd w:val="clear" w:color="auto" w:fill="auto"/>
            <w:noWrap/>
            <w:hideMark/>
          </w:tcPr>
          <w:p w:rsidR="008F2350" w:rsidRPr="008F2350" w:rsidRDefault="008F2350" w:rsidP="008F2350">
            <w:pPr>
              <w:spacing w:before="240"/>
              <w:jc w:val="both"/>
              <w:rPr>
                <w:rFonts w:cs="Arial"/>
                <w:b/>
                <w:sz w:val="16"/>
                <w:szCs w:val="16"/>
                <w:lang w:eastAsia="en-GB"/>
              </w:rPr>
            </w:pPr>
            <w:r w:rsidRPr="008F2350">
              <w:rPr>
                <w:rFonts w:cs="Arial"/>
                <w:b/>
                <w:sz w:val="16"/>
                <w:szCs w:val="16"/>
                <w:lang w:eastAsia="en-GB"/>
              </w:rPr>
              <w:t>3.73%</w:t>
            </w:r>
          </w:p>
        </w:tc>
        <w:tc>
          <w:tcPr>
            <w:tcW w:w="638" w:type="dxa"/>
            <w:shd w:val="clear" w:color="auto" w:fill="auto"/>
            <w:noWrap/>
            <w:hideMark/>
          </w:tcPr>
          <w:p w:rsidR="008F2350" w:rsidRPr="008F2350" w:rsidRDefault="008F2350" w:rsidP="008F2350">
            <w:pPr>
              <w:spacing w:before="240"/>
              <w:jc w:val="both"/>
              <w:rPr>
                <w:rFonts w:cs="Arial"/>
                <w:b/>
                <w:sz w:val="16"/>
                <w:szCs w:val="16"/>
                <w:lang w:eastAsia="en-GB"/>
              </w:rPr>
            </w:pPr>
            <w:r w:rsidRPr="008F2350">
              <w:rPr>
                <w:rFonts w:cs="Arial"/>
                <w:b/>
                <w:sz w:val="16"/>
                <w:szCs w:val="16"/>
                <w:lang w:eastAsia="en-GB"/>
              </w:rPr>
              <w:t>3.07%</w:t>
            </w:r>
          </w:p>
        </w:tc>
        <w:tc>
          <w:tcPr>
            <w:tcW w:w="638" w:type="dxa"/>
            <w:shd w:val="clear" w:color="auto" w:fill="auto"/>
            <w:noWrap/>
            <w:hideMark/>
          </w:tcPr>
          <w:p w:rsidR="008F2350" w:rsidRPr="008F2350" w:rsidRDefault="008F2350" w:rsidP="008F2350">
            <w:pPr>
              <w:spacing w:before="240"/>
              <w:jc w:val="both"/>
              <w:rPr>
                <w:rFonts w:cs="Arial"/>
                <w:b/>
                <w:sz w:val="16"/>
                <w:szCs w:val="16"/>
                <w:lang w:eastAsia="en-GB"/>
              </w:rPr>
            </w:pPr>
            <w:r w:rsidRPr="008F2350">
              <w:rPr>
                <w:rFonts w:cs="Arial"/>
                <w:b/>
                <w:sz w:val="16"/>
                <w:szCs w:val="16"/>
                <w:lang w:eastAsia="en-GB"/>
              </w:rPr>
              <w:t>3.69%</w:t>
            </w:r>
          </w:p>
        </w:tc>
        <w:tc>
          <w:tcPr>
            <w:tcW w:w="638" w:type="dxa"/>
            <w:shd w:val="clear" w:color="auto" w:fill="auto"/>
            <w:noWrap/>
            <w:hideMark/>
          </w:tcPr>
          <w:p w:rsidR="008F2350" w:rsidRPr="008F2350" w:rsidRDefault="008F2350" w:rsidP="008F2350">
            <w:pPr>
              <w:spacing w:before="240"/>
              <w:jc w:val="both"/>
              <w:rPr>
                <w:rFonts w:cs="Arial"/>
                <w:b/>
                <w:sz w:val="16"/>
                <w:szCs w:val="16"/>
                <w:lang w:eastAsia="en-GB"/>
              </w:rPr>
            </w:pPr>
            <w:r w:rsidRPr="008F2350">
              <w:rPr>
                <w:rFonts w:cs="Arial"/>
                <w:b/>
                <w:sz w:val="16"/>
                <w:szCs w:val="16"/>
                <w:lang w:eastAsia="en-GB"/>
              </w:rPr>
              <w:t>3.71%</w:t>
            </w:r>
          </w:p>
        </w:tc>
        <w:tc>
          <w:tcPr>
            <w:tcW w:w="638" w:type="dxa"/>
            <w:shd w:val="clear" w:color="auto" w:fill="auto"/>
            <w:noWrap/>
            <w:hideMark/>
          </w:tcPr>
          <w:p w:rsidR="008F2350" w:rsidRPr="008F2350" w:rsidRDefault="008F2350" w:rsidP="008F2350">
            <w:pPr>
              <w:spacing w:before="240"/>
              <w:jc w:val="both"/>
              <w:rPr>
                <w:rFonts w:cs="Arial"/>
                <w:b/>
                <w:sz w:val="16"/>
                <w:szCs w:val="16"/>
                <w:lang w:eastAsia="en-GB"/>
              </w:rPr>
            </w:pPr>
            <w:r w:rsidRPr="008F2350">
              <w:rPr>
                <w:rFonts w:cs="Arial"/>
                <w:b/>
                <w:sz w:val="16"/>
                <w:szCs w:val="16"/>
                <w:lang w:eastAsia="en-GB"/>
              </w:rPr>
              <w:t>3.34%</w:t>
            </w:r>
          </w:p>
        </w:tc>
        <w:tc>
          <w:tcPr>
            <w:tcW w:w="638" w:type="dxa"/>
            <w:shd w:val="clear" w:color="auto" w:fill="auto"/>
            <w:noWrap/>
            <w:hideMark/>
          </w:tcPr>
          <w:p w:rsidR="008F2350" w:rsidRPr="008F2350" w:rsidRDefault="008F2350" w:rsidP="008F2350">
            <w:pPr>
              <w:spacing w:before="240"/>
              <w:jc w:val="both"/>
              <w:rPr>
                <w:rFonts w:cs="Arial"/>
                <w:b/>
                <w:sz w:val="16"/>
                <w:szCs w:val="16"/>
                <w:lang w:eastAsia="en-GB"/>
              </w:rPr>
            </w:pPr>
            <w:r w:rsidRPr="008F2350">
              <w:rPr>
                <w:rFonts w:cs="Arial"/>
                <w:b/>
                <w:sz w:val="16"/>
                <w:szCs w:val="16"/>
                <w:lang w:eastAsia="en-GB"/>
              </w:rPr>
              <w:t>3.55%</w:t>
            </w:r>
          </w:p>
        </w:tc>
        <w:tc>
          <w:tcPr>
            <w:tcW w:w="638" w:type="dxa"/>
            <w:shd w:val="clear" w:color="auto" w:fill="auto"/>
            <w:noWrap/>
            <w:hideMark/>
          </w:tcPr>
          <w:p w:rsidR="008F2350" w:rsidRPr="008F2350" w:rsidRDefault="008F2350" w:rsidP="008F2350">
            <w:pPr>
              <w:spacing w:before="240"/>
              <w:jc w:val="both"/>
              <w:rPr>
                <w:rFonts w:cs="Arial"/>
                <w:b/>
                <w:sz w:val="16"/>
                <w:szCs w:val="16"/>
                <w:lang w:eastAsia="en-GB"/>
              </w:rPr>
            </w:pPr>
            <w:r w:rsidRPr="008F2350">
              <w:rPr>
                <w:rFonts w:cs="Arial"/>
                <w:b/>
                <w:sz w:val="16"/>
                <w:szCs w:val="16"/>
                <w:lang w:eastAsia="en-GB"/>
              </w:rPr>
              <w:t>3.86%</w:t>
            </w:r>
          </w:p>
        </w:tc>
        <w:tc>
          <w:tcPr>
            <w:tcW w:w="638" w:type="dxa"/>
            <w:shd w:val="clear" w:color="auto" w:fill="FFC000"/>
            <w:noWrap/>
            <w:hideMark/>
          </w:tcPr>
          <w:p w:rsidR="008F2350" w:rsidRPr="008F2350" w:rsidRDefault="008F2350" w:rsidP="008F2350">
            <w:pPr>
              <w:spacing w:before="240"/>
              <w:jc w:val="both"/>
              <w:rPr>
                <w:rFonts w:cs="Arial"/>
                <w:b/>
                <w:sz w:val="16"/>
                <w:szCs w:val="16"/>
                <w:lang w:eastAsia="en-GB"/>
              </w:rPr>
            </w:pPr>
            <w:r w:rsidRPr="008F2350">
              <w:rPr>
                <w:rFonts w:cs="Arial"/>
                <w:b/>
                <w:sz w:val="16"/>
                <w:szCs w:val="16"/>
                <w:lang w:eastAsia="en-GB"/>
              </w:rPr>
              <w:t>4.39%</w:t>
            </w:r>
          </w:p>
        </w:tc>
        <w:tc>
          <w:tcPr>
            <w:tcW w:w="638" w:type="dxa"/>
            <w:shd w:val="clear" w:color="auto" w:fill="FFC000"/>
            <w:noWrap/>
            <w:hideMark/>
          </w:tcPr>
          <w:p w:rsidR="008F2350" w:rsidRPr="008F2350" w:rsidRDefault="008F2350" w:rsidP="008F2350">
            <w:pPr>
              <w:spacing w:before="240"/>
              <w:jc w:val="both"/>
              <w:rPr>
                <w:rFonts w:cs="Arial"/>
                <w:b/>
                <w:sz w:val="16"/>
                <w:szCs w:val="16"/>
                <w:lang w:eastAsia="en-GB"/>
              </w:rPr>
            </w:pPr>
            <w:r w:rsidRPr="008F2350">
              <w:rPr>
                <w:rFonts w:cs="Arial"/>
                <w:b/>
                <w:sz w:val="16"/>
                <w:szCs w:val="16"/>
                <w:lang w:eastAsia="en-GB"/>
              </w:rPr>
              <w:t>4.11%</w:t>
            </w:r>
          </w:p>
        </w:tc>
        <w:tc>
          <w:tcPr>
            <w:tcW w:w="638" w:type="dxa"/>
            <w:shd w:val="clear" w:color="auto" w:fill="auto"/>
            <w:noWrap/>
            <w:hideMark/>
          </w:tcPr>
          <w:p w:rsidR="008F2350" w:rsidRPr="008F2350" w:rsidRDefault="008F2350" w:rsidP="008F2350">
            <w:pPr>
              <w:spacing w:before="240"/>
              <w:jc w:val="both"/>
              <w:rPr>
                <w:rFonts w:cs="Arial"/>
                <w:b/>
                <w:sz w:val="16"/>
                <w:szCs w:val="16"/>
                <w:lang w:eastAsia="en-GB"/>
              </w:rPr>
            </w:pPr>
            <w:r w:rsidRPr="008F2350">
              <w:rPr>
                <w:rFonts w:cs="Arial"/>
                <w:b/>
                <w:sz w:val="16"/>
                <w:szCs w:val="16"/>
                <w:lang w:eastAsia="en-GB"/>
              </w:rPr>
              <w:t>3.52%</w:t>
            </w:r>
          </w:p>
        </w:tc>
        <w:tc>
          <w:tcPr>
            <w:tcW w:w="638" w:type="dxa"/>
            <w:shd w:val="clear" w:color="auto" w:fill="auto"/>
            <w:noWrap/>
            <w:hideMark/>
          </w:tcPr>
          <w:p w:rsidR="008F2350" w:rsidRPr="008F2350" w:rsidRDefault="008F2350" w:rsidP="008F2350">
            <w:pPr>
              <w:spacing w:before="240"/>
              <w:jc w:val="both"/>
              <w:rPr>
                <w:rFonts w:cs="Arial"/>
                <w:b/>
                <w:sz w:val="16"/>
                <w:szCs w:val="16"/>
                <w:lang w:eastAsia="en-GB"/>
              </w:rPr>
            </w:pPr>
            <w:r w:rsidRPr="008F2350">
              <w:rPr>
                <w:rFonts w:cs="Arial"/>
                <w:b/>
                <w:sz w:val="16"/>
                <w:szCs w:val="16"/>
                <w:lang w:eastAsia="en-GB"/>
              </w:rPr>
              <w:t>3.21%</w:t>
            </w:r>
          </w:p>
        </w:tc>
        <w:tc>
          <w:tcPr>
            <w:tcW w:w="638" w:type="dxa"/>
            <w:shd w:val="clear" w:color="auto" w:fill="auto"/>
            <w:noWrap/>
            <w:hideMark/>
          </w:tcPr>
          <w:p w:rsidR="008F2350" w:rsidRPr="008F2350" w:rsidRDefault="008F2350" w:rsidP="008F2350">
            <w:pPr>
              <w:spacing w:before="240"/>
              <w:jc w:val="both"/>
              <w:rPr>
                <w:rFonts w:cs="Arial"/>
                <w:b/>
                <w:sz w:val="16"/>
                <w:szCs w:val="16"/>
                <w:lang w:eastAsia="en-GB"/>
              </w:rPr>
            </w:pPr>
            <w:r w:rsidRPr="008F2350">
              <w:rPr>
                <w:rFonts w:cs="Arial"/>
                <w:b/>
                <w:sz w:val="16"/>
                <w:szCs w:val="16"/>
                <w:lang w:eastAsia="en-GB"/>
              </w:rPr>
              <w:t>3.73%</w:t>
            </w:r>
          </w:p>
        </w:tc>
      </w:tr>
      <w:tr w:rsidR="008F2350" w:rsidRPr="008F2350" w:rsidTr="00B10A63">
        <w:trPr>
          <w:trHeight w:val="231"/>
        </w:trPr>
        <w:tc>
          <w:tcPr>
            <w:tcW w:w="832" w:type="dxa"/>
            <w:shd w:val="clear" w:color="auto" w:fill="92D050"/>
            <w:noWrap/>
            <w:hideMark/>
          </w:tcPr>
          <w:p w:rsidR="008F2350" w:rsidRPr="008F2350" w:rsidRDefault="008F2350" w:rsidP="008F2350">
            <w:pPr>
              <w:spacing w:before="240"/>
              <w:rPr>
                <w:rFonts w:cs="Arial"/>
                <w:b/>
                <w:bCs/>
                <w:sz w:val="16"/>
                <w:szCs w:val="16"/>
                <w:lang w:eastAsia="en-GB"/>
              </w:rPr>
            </w:pPr>
            <w:r w:rsidRPr="008F2350">
              <w:rPr>
                <w:rFonts w:cs="Arial"/>
                <w:b/>
                <w:bCs/>
                <w:sz w:val="16"/>
                <w:szCs w:val="16"/>
                <w:lang w:eastAsia="en-GB"/>
              </w:rPr>
              <w:t>12Month Rolling Average</w:t>
            </w:r>
          </w:p>
        </w:tc>
        <w:tc>
          <w:tcPr>
            <w:tcW w:w="638" w:type="dxa"/>
            <w:shd w:val="clear" w:color="auto" w:fill="auto"/>
            <w:noWrap/>
            <w:hideMark/>
          </w:tcPr>
          <w:p w:rsidR="008F2350" w:rsidRPr="008F2350" w:rsidRDefault="008F2350" w:rsidP="008F2350">
            <w:pPr>
              <w:spacing w:before="240"/>
              <w:jc w:val="both"/>
              <w:rPr>
                <w:rFonts w:cs="Arial"/>
                <w:b/>
                <w:sz w:val="16"/>
                <w:szCs w:val="16"/>
                <w:lang w:eastAsia="en-GB"/>
              </w:rPr>
            </w:pPr>
            <w:r w:rsidRPr="008F2350">
              <w:rPr>
                <w:rFonts w:cs="Arial"/>
                <w:b/>
                <w:sz w:val="16"/>
                <w:szCs w:val="16"/>
                <w:lang w:eastAsia="en-GB"/>
              </w:rPr>
              <w:t>3.79%</w:t>
            </w:r>
          </w:p>
        </w:tc>
        <w:tc>
          <w:tcPr>
            <w:tcW w:w="638" w:type="dxa"/>
            <w:shd w:val="clear" w:color="auto" w:fill="auto"/>
            <w:noWrap/>
            <w:hideMark/>
          </w:tcPr>
          <w:p w:rsidR="008F2350" w:rsidRPr="008F2350" w:rsidRDefault="008F2350" w:rsidP="008F2350">
            <w:pPr>
              <w:spacing w:before="240"/>
              <w:jc w:val="both"/>
              <w:rPr>
                <w:rFonts w:cs="Arial"/>
                <w:b/>
                <w:sz w:val="16"/>
                <w:szCs w:val="16"/>
                <w:lang w:eastAsia="en-GB"/>
              </w:rPr>
            </w:pPr>
            <w:r w:rsidRPr="008F2350">
              <w:rPr>
                <w:rFonts w:cs="Arial"/>
                <w:b/>
                <w:sz w:val="16"/>
                <w:szCs w:val="16"/>
                <w:lang w:eastAsia="en-GB"/>
              </w:rPr>
              <w:t>3.80%</w:t>
            </w:r>
          </w:p>
        </w:tc>
        <w:tc>
          <w:tcPr>
            <w:tcW w:w="638" w:type="dxa"/>
            <w:shd w:val="clear" w:color="auto" w:fill="auto"/>
            <w:noWrap/>
            <w:hideMark/>
          </w:tcPr>
          <w:p w:rsidR="008F2350" w:rsidRPr="008F2350" w:rsidRDefault="008F2350" w:rsidP="008F2350">
            <w:pPr>
              <w:spacing w:before="240"/>
              <w:jc w:val="both"/>
              <w:rPr>
                <w:rFonts w:cs="Arial"/>
                <w:b/>
                <w:sz w:val="16"/>
                <w:szCs w:val="16"/>
                <w:lang w:eastAsia="en-GB"/>
              </w:rPr>
            </w:pPr>
            <w:r w:rsidRPr="008F2350">
              <w:rPr>
                <w:rFonts w:cs="Arial"/>
                <w:b/>
                <w:sz w:val="16"/>
                <w:szCs w:val="16"/>
                <w:lang w:eastAsia="en-GB"/>
              </w:rPr>
              <w:t>3.83%</w:t>
            </w:r>
          </w:p>
        </w:tc>
        <w:tc>
          <w:tcPr>
            <w:tcW w:w="638" w:type="dxa"/>
            <w:shd w:val="clear" w:color="auto" w:fill="auto"/>
            <w:noWrap/>
            <w:hideMark/>
          </w:tcPr>
          <w:p w:rsidR="008F2350" w:rsidRPr="008F2350" w:rsidRDefault="008F2350" w:rsidP="008F2350">
            <w:pPr>
              <w:spacing w:before="240"/>
              <w:jc w:val="both"/>
              <w:rPr>
                <w:rFonts w:cs="Arial"/>
                <w:b/>
                <w:sz w:val="16"/>
                <w:szCs w:val="16"/>
                <w:lang w:eastAsia="en-GB"/>
              </w:rPr>
            </w:pPr>
            <w:r w:rsidRPr="008F2350">
              <w:rPr>
                <w:rFonts w:cs="Arial"/>
                <w:b/>
                <w:sz w:val="16"/>
                <w:szCs w:val="16"/>
                <w:lang w:eastAsia="en-GB"/>
              </w:rPr>
              <w:t>3.86%</w:t>
            </w:r>
          </w:p>
        </w:tc>
        <w:tc>
          <w:tcPr>
            <w:tcW w:w="638" w:type="dxa"/>
            <w:shd w:val="clear" w:color="auto" w:fill="auto"/>
            <w:noWrap/>
            <w:hideMark/>
          </w:tcPr>
          <w:p w:rsidR="008F2350" w:rsidRPr="008F2350" w:rsidRDefault="008F2350" w:rsidP="008F2350">
            <w:pPr>
              <w:spacing w:before="240"/>
              <w:jc w:val="both"/>
              <w:rPr>
                <w:rFonts w:cs="Arial"/>
                <w:b/>
                <w:sz w:val="16"/>
                <w:szCs w:val="16"/>
                <w:lang w:eastAsia="en-GB"/>
              </w:rPr>
            </w:pPr>
            <w:r w:rsidRPr="008F2350">
              <w:rPr>
                <w:rFonts w:cs="Arial"/>
                <w:b/>
                <w:sz w:val="16"/>
                <w:szCs w:val="16"/>
                <w:lang w:eastAsia="en-GB"/>
              </w:rPr>
              <w:t>3.77%</w:t>
            </w:r>
          </w:p>
        </w:tc>
        <w:tc>
          <w:tcPr>
            <w:tcW w:w="638" w:type="dxa"/>
            <w:shd w:val="clear" w:color="auto" w:fill="auto"/>
            <w:noWrap/>
            <w:hideMark/>
          </w:tcPr>
          <w:p w:rsidR="008F2350" w:rsidRPr="008F2350" w:rsidRDefault="008F2350" w:rsidP="008F2350">
            <w:pPr>
              <w:spacing w:before="240"/>
              <w:jc w:val="both"/>
              <w:rPr>
                <w:rFonts w:cs="Arial"/>
                <w:b/>
                <w:sz w:val="16"/>
                <w:szCs w:val="16"/>
                <w:lang w:eastAsia="en-GB"/>
              </w:rPr>
            </w:pPr>
            <w:r w:rsidRPr="008F2350">
              <w:rPr>
                <w:rFonts w:cs="Arial"/>
                <w:b/>
                <w:sz w:val="16"/>
                <w:szCs w:val="16"/>
                <w:lang w:eastAsia="en-GB"/>
              </w:rPr>
              <w:t>3.73%</w:t>
            </w:r>
          </w:p>
        </w:tc>
        <w:tc>
          <w:tcPr>
            <w:tcW w:w="638" w:type="dxa"/>
            <w:shd w:val="clear" w:color="auto" w:fill="auto"/>
            <w:noWrap/>
            <w:hideMark/>
          </w:tcPr>
          <w:p w:rsidR="008F2350" w:rsidRPr="008F2350" w:rsidRDefault="008F2350" w:rsidP="008F2350">
            <w:pPr>
              <w:spacing w:before="240"/>
              <w:jc w:val="both"/>
              <w:rPr>
                <w:rFonts w:cs="Arial"/>
                <w:b/>
                <w:sz w:val="16"/>
                <w:szCs w:val="16"/>
                <w:lang w:eastAsia="en-GB"/>
              </w:rPr>
            </w:pPr>
            <w:r w:rsidRPr="008F2350">
              <w:rPr>
                <w:rFonts w:cs="Arial"/>
                <w:b/>
                <w:sz w:val="16"/>
                <w:szCs w:val="16"/>
                <w:lang w:eastAsia="en-GB"/>
              </w:rPr>
              <w:t>3.74%</w:t>
            </w:r>
          </w:p>
        </w:tc>
        <w:tc>
          <w:tcPr>
            <w:tcW w:w="638" w:type="dxa"/>
            <w:shd w:val="clear" w:color="auto" w:fill="auto"/>
            <w:noWrap/>
            <w:hideMark/>
          </w:tcPr>
          <w:p w:rsidR="008F2350" w:rsidRPr="008F2350" w:rsidRDefault="008F2350" w:rsidP="008F2350">
            <w:pPr>
              <w:spacing w:before="240"/>
              <w:jc w:val="both"/>
              <w:rPr>
                <w:rFonts w:cs="Arial"/>
                <w:b/>
                <w:sz w:val="16"/>
                <w:szCs w:val="16"/>
                <w:lang w:eastAsia="en-GB"/>
              </w:rPr>
            </w:pPr>
            <w:r w:rsidRPr="008F2350">
              <w:rPr>
                <w:rFonts w:cs="Arial"/>
                <w:b/>
                <w:sz w:val="16"/>
                <w:szCs w:val="16"/>
                <w:lang w:eastAsia="en-GB"/>
              </w:rPr>
              <w:t>3.78%</w:t>
            </w:r>
          </w:p>
        </w:tc>
        <w:tc>
          <w:tcPr>
            <w:tcW w:w="638" w:type="dxa"/>
            <w:shd w:val="clear" w:color="auto" w:fill="auto"/>
            <w:noWrap/>
            <w:hideMark/>
          </w:tcPr>
          <w:p w:rsidR="008F2350" w:rsidRPr="008F2350" w:rsidRDefault="008F2350" w:rsidP="008F2350">
            <w:pPr>
              <w:spacing w:before="240"/>
              <w:jc w:val="both"/>
              <w:rPr>
                <w:rFonts w:cs="Arial"/>
                <w:b/>
                <w:sz w:val="16"/>
                <w:szCs w:val="16"/>
                <w:lang w:eastAsia="en-GB"/>
              </w:rPr>
            </w:pPr>
            <w:r w:rsidRPr="008F2350">
              <w:rPr>
                <w:rFonts w:cs="Arial"/>
                <w:b/>
                <w:sz w:val="16"/>
                <w:szCs w:val="16"/>
                <w:lang w:eastAsia="en-GB"/>
              </w:rPr>
              <w:t>3.74%</w:t>
            </w:r>
          </w:p>
        </w:tc>
        <w:tc>
          <w:tcPr>
            <w:tcW w:w="638" w:type="dxa"/>
            <w:shd w:val="clear" w:color="auto" w:fill="auto"/>
            <w:noWrap/>
            <w:hideMark/>
          </w:tcPr>
          <w:p w:rsidR="008F2350" w:rsidRPr="008F2350" w:rsidRDefault="008F2350" w:rsidP="008F2350">
            <w:pPr>
              <w:spacing w:before="240"/>
              <w:jc w:val="both"/>
              <w:rPr>
                <w:rFonts w:cs="Arial"/>
                <w:b/>
                <w:sz w:val="16"/>
                <w:szCs w:val="16"/>
                <w:lang w:eastAsia="en-GB"/>
              </w:rPr>
            </w:pPr>
            <w:r w:rsidRPr="008F2350">
              <w:rPr>
                <w:rFonts w:cs="Arial"/>
                <w:b/>
                <w:sz w:val="16"/>
                <w:szCs w:val="16"/>
                <w:lang w:eastAsia="en-GB"/>
              </w:rPr>
              <w:t>3.72%</w:t>
            </w:r>
          </w:p>
        </w:tc>
        <w:tc>
          <w:tcPr>
            <w:tcW w:w="638" w:type="dxa"/>
            <w:shd w:val="clear" w:color="auto" w:fill="auto"/>
            <w:noWrap/>
            <w:hideMark/>
          </w:tcPr>
          <w:p w:rsidR="008F2350" w:rsidRPr="008F2350" w:rsidRDefault="008F2350" w:rsidP="008F2350">
            <w:pPr>
              <w:spacing w:before="240"/>
              <w:jc w:val="both"/>
              <w:rPr>
                <w:rFonts w:cs="Arial"/>
                <w:b/>
                <w:sz w:val="16"/>
                <w:szCs w:val="16"/>
                <w:lang w:eastAsia="en-GB"/>
              </w:rPr>
            </w:pPr>
            <w:r w:rsidRPr="008F2350">
              <w:rPr>
                <w:rFonts w:cs="Arial"/>
                <w:b/>
                <w:sz w:val="16"/>
                <w:szCs w:val="16"/>
                <w:lang w:eastAsia="en-GB"/>
              </w:rPr>
              <w:t>3.67%</w:t>
            </w:r>
          </w:p>
        </w:tc>
        <w:tc>
          <w:tcPr>
            <w:tcW w:w="638" w:type="dxa"/>
            <w:shd w:val="clear" w:color="auto" w:fill="auto"/>
            <w:noWrap/>
            <w:hideMark/>
          </w:tcPr>
          <w:p w:rsidR="008F2350" w:rsidRPr="008F2350" w:rsidRDefault="008F2350" w:rsidP="008F2350">
            <w:pPr>
              <w:spacing w:before="240"/>
              <w:jc w:val="both"/>
              <w:rPr>
                <w:rFonts w:cs="Arial"/>
                <w:b/>
                <w:sz w:val="16"/>
                <w:szCs w:val="16"/>
                <w:lang w:eastAsia="en-GB"/>
              </w:rPr>
            </w:pPr>
            <w:r w:rsidRPr="008F2350">
              <w:rPr>
                <w:rFonts w:cs="Arial"/>
                <w:b/>
                <w:sz w:val="16"/>
                <w:szCs w:val="16"/>
                <w:lang w:eastAsia="en-GB"/>
              </w:rPr>
              <w:t>3.66%</w:t>
            </w:r>
          </w:p>
        </w:tc>
      </w:tr>
    </w:tbl>
    <w:p w:rsidR="008F2350" w:rsidRPr="008F2350" w:rsidRDefault="008F2350" w:rsidP="008F2350">
      <w:pPr>
        <w:jc w:val="both"/>
        <w:rPr>
          <w:rFonts w:cs="Arial"/>
          <w:i/>
          <w:sz w:val="22"/>
          <w:szCs w:val="22"/>
        </w:rPr>
      </w:pPr>
    </w:p>
    <w:p w:rsidR="008F2350" w:rsidRPr="008F2350" w:rsidRDefault="008F2350" w:rsidP="008F2350">
      <w:pPr>
        <w:jc w:val="both"/>
        <w:rPr>
          <w:rFonts w:cs="Arial"/>
          <w:i/>
          <w:sz w:val="22"/>
          <w:szCs w:val="22"/>
        </w:rPr>
      </w:pPr>
    </w:p>
    <w:p w:rsidR="008F2350" w:rsidRPr="008F2350" w:rsidRDefault="008F2350" w:rsidP="008F2350">
      <w:pPr>
        <w:ind w:firstLine="720"/>
        <w:jc w:val="both"/>
        <w:rPr>
          <w:rFonts w:cs="Arial"/>
          <w:i/>
          <w:sz w:val="22"/>
          <w:szCs w:val="22"/>
        </w:rPr>
      </w:pPr>
      <w:r w:rsidRPr="008F2350">
        <w:rPr>
          <w:rFonts w:cs="Arial"/>
          <w:i/>
          <w:sz w:val="22"/>
          <w:szCs w:val="22"/>
        </w:rPr>
        <w:t>Chart 4 – Nursing and Midwifery Sickness Trend</w:t>
      </w:r>
    </w:p>
    <w:p w:rsidR="008F2350" w:rsidRPr="008F2350" w:rsidRDefault="008F2350" w:rsidP="008F2350">
      <w:pPr>
        <w:jc w:val="both"/>
        <w:rPr>
          <w:rFonts w:cs="Arial"/>
          <w:i/>
          <w:sz w:val="22"/>
          <w:szCs w:val="22"/>
        </w:rPr>
      </w:pPr>
      <w:r>
        <w:rPr>
          <w:noProof/>
          <w:lang w:eastAsia="en-GB"/>
        </w:rPr>
        <w:drawing>
          <wp:anchor distT="0" distB="0" distL="114300" distR="114300" simplePos="0" relativeHeight="251665408" behindDoc="1" locked="0" layoutInCell="1" allowOverlap="1" wp14:anchorId="509B0DC4" wp14:editId="676C0885">
            <wp:simplePos x="0" y="0"/>
            <wp:positionH relativeFrom="column">
              <wp:posOffset>463550</wp:posOffset>
            </wp:positionH>
            <wp:positionV relativeFrom="paragraph">
              <wp:posOffset>161290</wp:posOffset>
            </wp:positionV>
            <wp:extent cx="5295265" cy="2579370"/>
            <wp:effectExtent l="0" t="0" r="635" b="0"/>
            <wp:wrapThrough wrapText="bothSides">
              <wp:wrapPolygon edited="0">
                <wp:start x="0" y="0"/>
                <wp:lineTo x="0" y="21377"/>
                <wp:lineTo x="21525" y="21377"/>
                <wp:lineTo x="21525"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95265" cy="25793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2350" w:rsidRPr="008F2350" w:rsidRDefault="008F2350" w:rsidP="008F2350">
      <w:pPr>
        <w:spacing w:after="200" w:line="276" w:lineRule="auto"/>
        <w:rPr>
          <w:rFonts w:ascii="Calibri" w:eastAsia="Calibri" w:hAnsi="Calibri"/>
          <w:sz w:val="22"/>
          <w:szCs w:val="22"/>
        </w:rPr>
      </w:pPr>
    </w:p>
    <w:p w:rsidR="008F2350" w:rsidRPr="008F2350" w:rsidRDefault="008F2350" w:rsidP="008F2350">
      <w:pPr>
        <w:jc w:val="both"/>
        <w:rPr>
          <w:rFonts w:cs="Arial"/>
          <w:iCs/>
          <w:sz w:val="22"/>
          <w:szCs w:val="22"/>
        </w:rPr>
      </w:pPr>
    </w:p>
    <w:p w:rsidR="008F2350" w:rsidRPr="008F2350" w:rsidRDefault="008F2350" w:rsidP="008F2350">
      <w:pPr>
        <w:jc w:val="both"/>
        <w:rPr>
          <w:rFonts w:cs="Arial"/>
          <w:iCs/>
          <w:sz w:val="22"/>
          <w:szCs w:val="22"/>
        </w:rPr>
      </w:pPr>
    </w:p>
    <w:p w:rsidR="008F2350" w:rsidRPr="008F2350" w:rsidRDefault="008F2350" w:rsidP="008F2350">
      <w:pPr>
        <w:jc w:val="both"/>
        <w:rPr>
          <w:rFonts w:cs="Arial"/>
          <w:iCs/>
          <w:sz w:val="22"/>
          <w:szCs w:val="22"/>
        </w:rPr>
      </w:pPr>
    </w:p>
    <w:p w:rsidR="008F2350" w:rsidRPr="008F2350" w:rsidRDefault="008F2350" w:rsidP="008F2350">
      <w:pPr>
        <w:jc w:val="both"/>
        <w:rPr>
          <w:rFonts w:cs="Arial"/>
          <w:iCs/>
          <w:sz w:val="22"/>
          <w:szCs w:val="22"/>
        </w:rPr>
      </w:pPr>
    </w:p>
    <w:p w:rsidR="008F2350" w:rsidRPr="008F2350" w:rsidRDefault="008F2350" w:rsidP="008F2350">
      <w:pPr>
        <w:jc w:val="both"/>
        <w:rPr>
          <w:rFonts w:cs="Arial"/>
          <w:iCs/>
          <w:sz w:val="22"/>
          <w:szCs w:val="22"/>
        </w:rPr>
      </w:pPr>
    </w:p>
    <w:p w:rsidR="008F2350" w:rsidRPr="008F2350" w:rsidRDefault="008F2350" w:rsidP="008F2350">
      <w:pPr>
        <w:jc w:val="both"/>
        <w:rPr>
          <w:rFonts w:cs="Arial"/>
          <w:iCs/>
          <w:sz w:val="22"/>
          <w:szCs w:val="22"/>
        </w:rPr>
      </w:pPr>
    </w:p>
    <w:p w:rsidR="008F2350" w:rsidRPr="008F2350" w:rsidRDefault="008F2350" w:rsidP="008F2350">
      <w:pPr>
        <w:jc w:val="both"/>
        <w:rPr>
          <w:rFonts w:cs="Arial"/>
          <w:iCs/>
          <w:sz w:val="22"/>
          <w:szCs w:val="22"/>
        </w:rPr>
      </w:pPr>
    </w:p>
    <w:p w:rsidR="008F2350" w:rsidRPr="008F2350" w:rsidRDefault="008F2350" w:rsidP="008F2350">
      <w:pPr>
        <w:jc w:val="both"/>
        <w:rPr>
          <w:rFonts w:cs="Arial"/>
          <w:iCs/>
          <w:sz w:val="22"/>
          <w:szCs w:val="22"/>
        </w:rPr>
      </w:pPr>
    </w:p>
    <w:p w:rsidR="008F2350" w:rsidRPr="008F2350" w:rsidRDefault="008F2350" w:rsidP="008F2350">
      <w:pPr>
        <w:jc w:val="both"/>
        <w:rPr>
          <w:rFonts w:cs="Arial"/>
          <w:iCs/>
          <w:sz w:val="22"/>
          <w:szCs w:val="22"/>
        </w:rPr>
      </w:pPr>
    </w:p>
    <w:p w:rsidR="008F2350" w:rsidRPr="008F2350" w:rsidRDefault="008F2350" w:rsidP="008F2350">
      <w:pPr>
        <w:jc w:val="both"/>
        <w:rPr>
          <w:rFonts w:cs="Arial"/>
          <w:iCs/>
          <w:sz w:val="22"/>
          <w:szCs w:val="22"/>
        </w:rPr>
      </w:pPr>
    </w:p>
    <w:p w:rsidR="008F2350" w:rsidRPr="008F2350" w:rsidRDefault="008F2350" w:rsidP="008F2350">
      <w:pPr>
        <w:jc w:val="both"/>
        <w:rPr>
          <w:rFonts w:cs="Arial"/>
          <w:iCs/>
          <w:sz w:val="22"/>
          <w:szCs w:val="22"/>
        </w:rPr>
      </w:pPr>
    </w:p>
    <w:p w:rsidR="008F2350" w:rsidRPr="008F2350" w:rsidRDefault="008F2350" w:rsidP="008F2350">
      <w:pPr>
        <w:jc w:val="both"/>
        <w:rPr>
          <w:rFonts w:cs="Arial"/>
          <w:iCs/>
          <w:sz w:val="22"/>
          <w:szCs w:val="22"/>
        </w:rPr>
      </w:pPr>
    </w:p>
    <w:p w:rsidR="008F2350" w:rsidRPr="008F2350" w:rsidRDefault="008F2350" w:rsidP="008F2350">
      <w:pPr>
        <w:jc w:val="both"/>
        <w:rPr>
          <w:rFonts w:cs="Arial"/>
          <w:iCs/>
          <w:sz w:val="22"/>
          <w:szCs w:val="22"/>
        </w:rPr>
      </w:pPr>
    </w:p>
    <w:p w:rsidR="008F2350" w:rsidRPr="008F2350" w:rsidRDefault="008F2350" w:rsidP="008F2350">
      <w:pPr>
        <w:jc w:val="both"/>
        <w:rPr>
          <w:rFonts w:cs="Arial"/>
          <w:iCs/>
          <w:sz w:val="22"/>
          <w:szCs w:val="22"/>
        </w:rPr>
      </w:pPr>
    </w:p>
    <w:p w:rsidR="008F2350" w:rsidRPr="008F2350" w:rsidRDefault="008F2350" w:rsidP="008F2350">
      <w:pPr>
        <w:jc w:val="both"/>
        <w:rPr>
          <w:rFonts w:cs="Arial"/>
          <w:iCs/>
          <w:sz w:val="22"/>
          <w:szCs w:val="22"/>
        </w:rPr>
      </w:pPr>
    </w:p>
    <w:p w:rsidR="008F2350" w:rsidRPr="008F2350" w:rsidRDefault="008F2350" w:rsidP="008F2350">
      <w:pPr>
        <w:ind w:left="720"/>
        <w:jc w:val="both"/>
        <w:rPr>
          <w:rFonts w:cs="Arial"/>
          <w:iCs/>
          <w:sz w:val="22"/>
          <w:szCs w:val="22"/>
        </w:rPr>
      </w:pPr>
      <w:r w:rsidRPr="008F2350">
        <w:rPr>
          <w:rFonts w:cs="Arial"/>
          <w:iCs/>
          <w:sz w:val="22"/>
          <w:szCs w:val="22"/>
        </w:rPr>
        <w:lastRenderedPageBreak/>
        <w:t>Sickness rate for HCAs remains challenging. Following some improvement in April there has been deterioration in May. Managers are being asked to focus their attention with support from Human Resources to avoid delay and cancellation of stage 2 sickness meeting.</w:t>
      </w:r>
    </w:p>
    <w:p w:rsidR="008F2350" w:rsidRPr="008F2350" w:rsidRDefault="008F2350" w:rsidP="008F2350">
      <w:pPr>
        <w:jc w:val="both"/>
        <w:rPr>
          <w:rFonts w:cs="Arial"/>
          <w:i/>
          <w:sz w:val="22"/>
          <w:szCs w:val="22"/>
        </w:rPr>
      </w:pPr>
    </w:p>
    <w:p w:rsidR="008F2350" w:rsidRPr="008F2350" w:rsidRDefault="008F2350" w:rsidP="008F2350">
      <w:pPr>
        <w:ind w:firstLine="720"/>
        <w:jc w:val="both"/>
        <w:rPr>
          <w:rFonts w:cs="Arial"/>
          <w:i/>
          <w:sz w:val="22"/>
          <w:szCs w:val="22"/>
        </w:rPr>
      </w:pPr>
      <w:r w:rsidRPr="008F2350">
        <w:rPr>
          <w:rFonts w:cs="Arial"/>
          <w:i/>
          <w:sz w:val="22"/>
          <w:szCs w:val="22"/>
        </w:rPr>
        <w:t>Table 5 – Health Care Assistants Sickness Rates</w:t>
      </w:r>
    </w:p>
    <w:p w:rsidR="008F2350" w:rsidRPr="008F2350" w:rsidRDefault="008F2350" w:rsidP="008F2350">
      <w:pPr>
        <w:jc w:val="both"/>
        <w:rPr>
          <w:rFonts w:cs="Arial"/>
          <w:b/>
          <w:sz w:val="22"/>
          <w:szCs w:val="22"/>
        </w:rPr>
      </w:pPr>
    </w:p>
    <w:tbl>
      <w:tblPr>
        <w:tblW w:w="835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633"/>
        <w:gridCol w:w="633"/>
        <w:gridCol w:w="633"/>
        <w:gridCol w:w="634"/>
        <w:gridCol w:w="634"/>
        <w:gridCol w:w="634"/>
        <w:gridCol w:w="634"/>
        <w:gridCol w:w="634"/>
        <w:gridCol w:w="634"/>
        <w:gridCol w:w="634"/>
        <w:gridCol w:w="634"/>
        <w:gridCol w:w="634"/>
      </w:tblGrid>
      <w:tr w:rsidR="008F2350" w:rsidRPr="008F2350" w:rsidTr="00B10A63">
        <w:trPr>
          <w:trHeight w:val="268"/>
        </w:trPr>
        <w:tc>
          <w:tcPr>
            <w:tcW w:w="819" w:type="dxa"/>
            <w:shd w:val="clear" w:color="auto" w:fill="92D050"/>
            <w:noWrap/>
            <w:hideMark/>
          </w:tcPr>
          <w:p w:rsidR="008F2350" w:rsidRPr="008F2350" w:rsidRDefault="008F2350" w:rsidP="008F2350">
            <w:pPr>
              <w:spacing w:before="240"/>
              <w:jc w:val="both"/>
              <w:rPr>
                <w:rFonts w:cs="Arial"/>
                <w:b/>
                <w:bCs/>
                <w:sz w:val="16"/>
                <w:szCs w:val="16"/>
                <w:lang w:eastAsia="en-GB"/>
              </w:rPr>
            </w:pPr>
            <w:r w:rsidRPr="008F2350">
              <w:rPr>
                <w:rFonts w:cs="Arial"/>
                <w:b/>
                <w:bCs/>
                <w:sz w:val="16"/>
                <w:szCs w:val="16"/>
                <w:lang w:eastAsia="en-GB"/>
              </w:rPr>
              <w:t>Month</w:t>
            </w:r>
          </w:p>
        </w:tc>
        <w:tc>
          <w:tcPr>
            <w:tcW w:w="628" w:type="dxa"/>
            <w:shd w:val="clear" w:color="auto" w:fill="92D050"/>
            <w:hideMark/>
          </w:tcPr>
          <w:p w:rsidR="008F2350" w:rsidRPr="008F2350" w:rsidRDefault="008F2350" w:rsidP="008F2350">
            <w:pPr>
              <w:spacing w:before="240"/>
              <w:jc w:val="both"/>
              <w:rPr>
                <w:rFonts w:cs="Arial"/>
                <w:b/>
                <w:bCs/>
                <w:sz w:val="16"/>
                <w:szCs w:val="16"/>
                <w:lang w:eastAsia="en-GB"/>
              </w:rPr>
            </w:pPr>
            <w:r w:rsidRPr="008F2350">
              <w:rPr>
                <w:rFonts w:cs="Arial"/>
                <w:b/>
                <w:bCs/>
                <w:sz w:val="16"/>
                <w:szCs w:val="16"/>
                <w:lang w:eastAsia="en-GB"/>
              </w:rPr>
              <w:t>Jun-18</w:t>
            </w:r>
          </w:p>
        </w:tc>
        <w:tc>
          <w:tcPr>
            <w:tcW w:w="628" w:type="dxa"/>
            <w:shd w:val="clear" w:color="auto" w:fill="92D050"/>
            <w:hideMark/>
          </w:tcPr>
          <w:p w:rsidR="008F2350" w:rsidRPr="008F2350" w:rsidRDefault="008F2350" w:rsidP="008F2350">
            <w:pPr>
              <w:spacing w:before="240"/>
              <w:jc w:val="both"/>
              <w:rPr>
                <w:rFonts w:cs="Arial"/>
                <w:b/>
                <w:bCs/>
                <w:sz w:val="16"/>
                <w:szCs w:val="16"/>
                <w:lang w:eastAsia="en-GB"/>
              </w:rPr>
            </w:pPr>
            <w:r w:rsidRPr="008F2350">
              <w:rPr>
                <w:rFonts w:cs="Arial"/>
                <w:b/>
                <w:bCs/>
                <w:sz w:val="16"/>
                <w:szCs w:val="16"/>
                <w:lang w:eastAsia="en-GB"/>
              </w:rPr>
              <w:t>Jul-18</w:t>
            </w:r>
          </w:p>
        </w:tc>
        <w:tc>
          <w:tcPr>
            <w:tcW w:w="628" w:type="dxa"/>
            <w:shd w:val="clear" w:color="auto" w:fill="92D050"/>
            <w:hideMark/>
          </w:tcPr>
          <w:p w:rsidR="008F2350" w:rsidRPr="008F2350" w:rsidRDefault="008F2350" w:rsidP="008F2350">
            <w:pPr>
              <w:spacing w:before="240"/>
              <w:jc w:val="both"/>
              <w:rPr>
                <w:rFonts w:cs="Arial"/>
                <w:b/>
                <w:bCs/>
                <w:sz w:val="16"/>
                <w:szCs w:val="16"/>
                <w:lang w:eastAsia="en-GB"/>
              </w:rPr>
            </w:pPr>
            <w:r w:rsidRPr="008F2350">
              <w:rPr>
                <w:rFonts w:cs="Arial"/>
                <w:b/>
                <w:bCs/>
                <w:sz w:val="16"/>
                <w:szCs w:val="16"/>
                <w:lang w:eastAsia="en-GB"/>
              </w:rPr>
              <w:t>Aug-18</w:t>
            </w:r>
          </w:p>
        </w:tc>
        <w:tc>
          <w:tcPr>
            <w:tcW w:w="628" w:type="dxa"/>
            <w:shd w:val="clear" w:color="auto" w:fill="92D050"/>
            <w:hideMark/>
          </w:tcPr>
          <w:p w:rsidR="008F2350" w:rsidRPr="008F2350" w:rsidRDefault="008F2350" w:rsidP="008F2350">
            <w:pPr>
              <w:spacing w:before="240"/>
              <w:jc w:val="both"/>
              <w:rPr>
                <w:rFonts w:cs="Arial"/>
                <w:b/>
                <w:bCs/>
                <w:sz w:val="16"/>
                <w:szCs w:val="16"/>
                <w:lang w:eastAsia="en-GB"/>
              </w:rPr>
            </w:pPr>
            <w:r w:rsidRPr="008F2350">
              <w:rPr>
                <w:rFonts w:cs="Arial"/>
                <w:b/>
                <w:bCs/>
                <w:sz w:val="16"/>
                <w:szCs w:val="16"/>
                <w:lang w:eastAsia="en-GB"/>
              </w:rPr>
              <w:t>Sep-18</w:t>
            </w:r>
          </w:p>
        </w:tc>
        <w:tc>
          <w:tcPr>
            <w:tcW w:w="628" w:type="dxa"/>
            <w:shd w:val="clear" w:color="auto" w:fill="92D050"/>
            <w:hideMark/>
          </w:tcPr>
          <w:p w:rsidR="008F2350" w:rsidRPr="008F2350" w:rsidRDefault="008F2350" w:rsidP="008F2350">
            <w:pPr>
              <w:spacing w:before="240"/>
              <w:jc w:val="both"/>
              <w:rPr>
                <w:rFonts w:cs="Arial"/>
                <w:b/>
                <w:bCs/>
                <w:sz w:val="16"/>
                <w:szCs w:val="16"/>
                <w:lang w:eastAsia="en-GB"/>
              </w:rPr>
            </w:pPr>
            <w:r w:rsidRPr="008F2350">
              <w:rPr>
                <w:rFonts w:cs="Arial"/>
                <w:b/>
                <w:bCs/>
                <w:sz w:val="16"/>
                <w:szCs w:val="16"/>
                <w:lang w:eastAsia="en-GB"/>
              </w:rPr>
              <w:t>Oct-18</w:t>
            </w:r>
          </w:p>
        </w:tc>
        <w:tc>
          <w:tcPr>
            <w:tcW w:w="628" w:type="dxa"/>
            <w:shd w:val="clear" w:color="auto" w:fill="92D050"/>
            <w:hideMark/>
          </w:tcPr>
          <w:p w:rsidR="008F2350" w:rsidRPr="008F2350" w:rsidRDefault="008F2350" w:rsidP="008F2350">
            <w:pPr>
              <w:spacing w:before="240"/>
              <w:jc w:val="both"/>
              <w:rPr>
                <w:rFonts w:cs="Arial"/>
                <w:b/>
                <w:bCs/>
                <w:sz w:val="16"/>
                <w:szCs w:val="16"/>
                <w:lang w:eastAsia="en-GB"/>
              </w:rPr>
            </w:pPr>
            <w:r w:rsidRPr="008F2350">
              <w:rPr>
                <w:rFonts w:cs="Arial"/>
                <w:b/>
                <w:bCs/>
                <w:sz w:val="16"/>
                <w:szCs w:val="16"/>
                <w:lang w:eastAsia="en-GB"/>
              </w:rPr>
              <w:t>Nov-18</w:t>
            </w:r>
          </w:p>
        </w:tc>
        <w:tc>
          <w:tcPr>
            <w:tcW w:w="628" w:type="dxa"/>
            <w:shd w:val="clear" w:color="auto" w:fill="92D050"/>
            <w:hideMark/>
          </w:tcPr>
          <w:p w:rsidR="008F2350" w:rsidRPr="008F2350" w:rsidRDefault="008F2350" w:rsidP="008F2350">
            <w:pPr>
              <w:spacing w:before="240"/>
              <w:jc w:val="both"/>
              <w:rPr>
                <w:rFonts w:cs="Arial"/>
                <w:b/>
                <w:bCs/>
                <w:sz w:val="16"/>
                <w:szCs w:val="16"/>
                <w:lang w:eastAsia="en-GB"/>
              </w:rPr>
            </w:pPr>
            <w:r w:rsidRPr="008F2350">
              <w:rPr>
                <w:rFonts w:cs="Arial"/>
                <w:b/>
                <w:bCs/>
                <w:sz w:val="16"/>
                <w:szCs w:val="16"/>
                <w:lang w:eastAsia="en-GB"/>
              </w:rPr>
              <w:t>Dec-18</w:t>
            </w:r>
          </w:p>
        </w:tc>
        <w:tc>
          <w:tcPr>
            <w:tcW w:w="628" w:type="dxa"/>
            <w:shd w:val="clear" w:color="auto" w:fill="92D050"/>
            <w:hideMark/>
          </w:tcPr>
          <w:p w:rsidR="008F2350" w:rsidRPr="008F2350" w:rsidRDefault="008F2350" w:rsidP="008F2350">
            <w:pPr>
              <w:spacing w:before="240"/>
              <w:jc w:val="both"/>
              <w:rPr>
                <w:rFonts w:cs="Arial"/>
                <w:b/>
                <w:bCs/>
                <w:sz w:val="16"/>
                <w:szCs w:val="16"/>
                <w:lang w:eastAsia="en-GB"/>
              </w:rPr>
            </w:pPr>
            <w:r w:rsidRPr="008F2350">
              <w:rPr>
                <w:rFonts w:cs="Arial"/>
                <w:b/>
                <w:bCs/>
                <w:sz w:val="16"/>
                <w:szCs w:val="16"/>
                <w:lang w:eastAsia="en-GB"/>
              </w:rPr>
              <w:t>Jan-19</w:t>
            </w:r>
          </w:p>
        </w:tc>
        <w:tc>
          <w:tcPr>
            <w:tcW w:w="628" w:type="dxa"/>
            <w:shd w:val="clear" w:color="auto" w:fill="92D050"/>
            <w:hideMark/>
          </w:tcPr>
          <w:p w:rsidR="008F2350" w:rsidRPr="008F2350" w:rsidRDefault="008F2350" w:rsidP="008F2350">
            <w:pPr>
              <w:spacing w:before="240"/>
              <w:jc w:val="both"/>
              <w:rPr>
                <w:rFonts w:cs="Arial"/>
                <w:b/>
                <w:bCs/>
                <w:sz w:val="16"/>
                <w:szCs w:val="16"/>
                <w:lang w:eastAsia="en-GB"/>
              </w:rPr>
            </w:pPr>
            <w:r w:rsidRPr="008F2350">
              <w:rPr>
                <w:rFonts w:cs="Arial"/>
                <w:b/>
                <w:bCs/>
                <w:sz w:val="16"/>
                <w:szCs w:val="16"/>
                <w:lang w:eastAsia="en-GB"/>
              </w:rPr>
              <w:t>Feb-19</w:t>
            </w:r>
          </w:p>
        </w:tc>
        <w:tc>
          <w:tcPr>
            <w:tcW w:w="628" w:type="dxa"/>
            <w:shd w:val="clear" w:color="auto" w:fill="92D050"/>
            <w:hideMark/>
          </w:tcPr>
          <w:p w:rsidR="008F2350" w:rsidRPr="008F2350" w:rsidRDefault="008F2350" w:rsidP="008F2350">
            <w:pPr>
              <w:spacing w:before="240"/>
              <w:jc w:val="both"/>
              <w:rPr>
                <w:rFonts w:cs="Arial"/>
                <w:b/>
                <w:bCs/>
                <w:sz w:val="16"/>
                <w:szCs w:val="16"/>
                <w:lang w:eastAsia="en-GB"/>
              </w:rPr>
            </w:pPr>
            <w:r w:rsidRPr="008F2350">
              <w:rPr>
                <w:rFonts w:cs="Arial"/>
                <w:b/>
                <w:bCs/>
                <w:sz w:val="16"/>
                <w:szCs w:val="16"/>
                <w:lang w:eastAsia="en-GB"/>
              </w:rPr>
              <w:t>Mar-19</w:t>
            </w:r>
          </w:p>
        </w:tc>
        <w:tc>
          <w:tcPr>
            <w:tcW w:w="628" w:type="dxa"/>
            <w:shd w:val="clear" w:color="auto" w:fill="92D050"/>
            <w:hideMark/>
          </w:tcPr>
          <w:p w:rsidR="008F2350" w:rsidRPr="008F2350" w:rsidRDefault="008F2350" w:rsidP="008F2350">
            <w:pPr>
              <w:spacing w:before="240"/>
              <w:jc w:val="both"/>
              <w:rPr>
                <w:rFonts w:cs="Arial"/>
                <w:b/>
                <w:bCs/>
                <w:sz w:val="16"/>
                <w:szCs w:val="16"/>
                <w:lang w:eastAsia="en-GB"/>
              </w:rPr>
            </w:pPr>
            <w:r w:rsidRPr="008F2350">
              <w:rPr>
                <w:rFonts w:cs="Arial"/>
                <w:b/>
                <w:bCs/>
                <w:sz w:val="16"/>
                <w:szCs w:val="16"/>
                <w:lang w:eastAsia="en-GB"/>
              </w:rPr>
              <w:t>Apr-19</w:t>
            </w:r>
          </w:p>
        </w:tc>
        <w:tc>
          <w:tcPr>
            <w:tcW w:w="628" w:type="dxa"/>
            <w:shd w:val="clear" w:color="auto" w:fill="92D050"/>
            <w:hideMark/>
          </w:tcPr>
          <w:p w:rsidR="008F2350" w:rsidRPr="008F2350" w:rsidRDefault="008F2350" w:rsidP="008F2350">
            <w:pPr>
              <w:spacing w:before="240"/>
              <w:jc w:val="both"/>
              <w:rPr>
                <w:rFonts w:cs="Arial"/>
                <w:b/>
                <w:bCs/>
                <w:sz w:val="16"/>
                <w:szCs w:val="16"/>
                <w:lang w:eastAsia="en-GB"/>
              </w:rPr>
            </w:pPr>
            <w:r w:rsidRPr="008F2350">
              <w:rPr>
                <w:rFonts w:cs="Arial"/>
                <w:b/>
                <w:bCs/>
                <w:sz w:val="16"/>
                <w:szCs w:val="16"/>
                <w:lang w:eastAsia="en-GB"/>
              </w:rPr>
              <w:t>May-19</w:t>
            </w:r>
          </w:p>
        </w:tc>
      </w:tr>
      <w:tr w:rsidR="008F2350" w:rsidRPr="008F2350" w:rsidTr="00B10A63">
        <w:trPr>
          <w:trHeight w:val="268"/>
        </w:trPr>
        <w:tc>
          <w:tcPr>
            <w:tcW w:w="819" w:type="dxa"/>
            <w:shd w:val="clear" w:color="auto" w:fill="92D050"/>
            <w:noWrap/>
            <w:hideMark/>
          </w:tcPr>
          <w:p w:rsidR="008F2350" w:rsidRPr="008F2350" w:rsidRDefault="008F2350" w:rsidP="008F2350">
            <w:pPr>
              <w:spacing w:before="240"/>
              <w:jc w:val="both"/>
              <w:rPr>
                <w:rFonts w:cs="Arial"/>
                <w:b/>
                <w:bCs/>
                <w:sz w:val="16"/>
                <w:szCs w:val="16"/>
                <w:lang w:eastAsia="en-GB"/>
              </w:rPr>
            </w:pPr>
            <w:r w:rsidRPr="008F2350">
              <w:rPr>
                <w:rFonts w:cs="Arial"/>
                <w:b/>
                <w:bCs/>
                <w:sz w:val="16"/>
                <w:szCs w:val="16"/>
                <w:lang w:eastAsia="en-GB"/>
              </w:rPr>
              <w:t>In Month %</w:t>
            </w:r>
          </w:p>
        </w:tc>
        <w:tc>
          <w:tcPr>
            <w:tcW w:w="628" w:type="dxa"/>
            <w:shd w:val="clear" w:color="auto" w:fill="FF0000"/>
            <w:noWrap/>
            <w:hideMark/>
          </w:tcPr>
          <w:p w:rsidR="008F2350" w:rsidRPr="008F2350" w:rsidRDefault="008F2350" w:rsidP="008F2350">
            <w:pPr>
              <w:spacing w:before="240"/>
              <w:jc w:val="both"/>
              <w:rPr>
                <w:rFonts w:cs="Arial"/>
                <w:b/>
                <w:sz w:val="16"/>
                <w:szCs w:val="16"/>
                <w:lang w:eastAsia="en-GB"/>
              </w:rPr>
            </w:pPr>
            <w:r w:rsidRPr="008F2350">
              <w:rPr>
                <w:rFonts w:cs="Arial"/>
                <w:b/>
                <w:sz w:val="16"/>
                <w:szCs w:val="16"/>
                <w:lang w:eastAsia="en-GB"/>
              </w:rPr>
              <w:t>5.94%</w:t>
            </w:r>
          </w:p>
        </w:tc>
        <w:tc>
          <w:tcPr>
            <w:tcW w:w="628" w:type="dxa"/>
            <w:shd w:val="clear" w:color="auto" w:fill="FF0000"/>
            <w:noWrap/>
            <w:hideMark/>
          </w:tcPr>
          <w:p w:rsidR="008F2350" w:rsidRPr="008F2350" w:rsidRDefault="008F2350" w:rsidP="008F2350">
            <w:pPr>
              <w:spacing w:before="240"/>
              <w:jc w:val="both"/>
              <w:rPr>
                <w:rFonts w:cs="Arial"/>
                <w:b/>
                <w:sz w:val="16"/>
                <w:szCs w:val="16"/>
                <w:lang w:eastAsia="en-GB"/>
              </w:rPr>
            </w:pPr>
            <w:r w:rsidRPr="008F2350">
              <w:rPr>
                <w:rFonts w:cs="Arial"/>
                <w:b/>
                <w:sz w:val="16"/>
                <w:szCs w:val="16"/>
                <w:lang w:eastAsia="en-GB"/>
              </w:rPr>
              <w:t>6.30%</w:t>
            </w:r>
          </w:p>
        </w:tc>
        <w:tc>
          <w:tcPr>
            <w:tcW w:w="628" w:type="dxa"/>
            <w:shd w:val="clear" w:color="auto" w:fill="FF0000"/>
            <w:noWrap/>
            <w:hideMark/>
          </w:tcPr>
          <w:p w:rsidR="008F2350" w:rsidRPr="008F2350" w:rsidRDefault="008F2350" w:rsidP="008F2350">
            <w:pPr>
              <w:spacing w:before="240"/>
              <w:jc w:val="both"/>
              <w:rPr>
                <w:rFonts w:cs="Arial"/>
                <w:b/>
                <w:sz w:val="16"/>
                <w:szCs w:val="16"/>
                <w:lang w:eastAsia="en-GB"/>
              </w:rPr>
            </w:pPr>
            <w:r w:rsidRPr="008F2350">
              <w:rPr>
                <w:rFonts w:cs="Arial"/>
                <w:b/>
                <w:sz w:val="16"/>
                <w:szCs w:val="16"/>
                <w:lang w:eastAsia="en-GB"/>
              </w:rPr>
              <w:t>6.89%</w:t>
            </w:r>
          </w:p>
        </w:tc>
        <w:tc>
          <w:tcPr>
            <w:tcW w:w="628" w:type="dxa"/>
            <w:shd w:val="clear" w:color="auto" w:fill="FF0000"/>
            <w:noWrap/>
            <w:hideMark/>
          </w:tcPr>
          <w:p w:rsidR="008F2350" w:rsidRPr="008F2350" w:rsidRDefault="008F2350" w:rsidP="008F2350">
            <w:pPr>
              <w:spacing w:before="240"/>
              <w:jc w:val="both"/>
              <w:rPr>
                <w:rFonts w:cs="Arial"/>
                <w:b/>
                <w:sz w:val="16"/>
                <w:szCs w:val="16"/>
                <w:lang w:eastAsia="en-GB"/>
              </w:rPr>
            </w:pPr>
            <w:r w:rsidRPr="008F2350">
              <w:rPr>
                <w:rFonts w:cs="Arial"/>
                <w:b/>
                <w:sz w:val="16"/>
                <w:szCs w:val="16"/>
                <w:lang w:eastAsia="en-GB"/>
              </w:rPr>
              <w:t>7.28%</w:t>
            </w:r>
          </w:p>
        </w:tc>
        <w:tc>
          <w:tcPr>
            <w:tcW w:w="628" w:type="dxa"/>
            <w:shd w:val="clear" w:color="auto" w:fill="FF0000"/>
            <w:noWrap/>
            <w:hideMark/>
          </w:tcPr>
          <w:p w:rsidR="008F2350" w:rsidRPr="008F2350" w:rsidRDefault="008F2350" w:rsidP="008F2350">
            <w:pPr>
              <w:spacing w:before="240"/>
              <w:jc w:val="both"/>
              <w:rPr>
                <w:rFonts w:cs="Arial"/>
                <w:b/>
                <w:sz w:val="16"/>
                <w:szCs w:val="16"/>
                <w:lang w:eastAsia="en-GB"/>
              </w:rPr>
            </w:pPr>
            <w:r w:rsidRPr="008F2350">
              <w:rPr>
                <w:rFonts w:cs="Arial"/>
                <w:b/>
                <w:sz w:val="16"/>
                <w:szCs w:val="16"/>
                <w:lang w:eastAsia="en-GB"/>
              </w:rPr>
              <w:t>6.32%</w:t>
            </w:r>
          </w:p>
        </w:tc>
        <w:tc>
          <w:tcPr>
            <w:tcW w:w="628" w:type="dxa"/>
            <w:shd w:val="clear" w:color="auto" w:fill="FFFF00"/>
            <w:noWrap/>
            <w:hideMark/>
          </w:tcPr>
          <w:p w:rsidR="008F2350" w:rsidRPr="008F2350" w:rsidRDefault="008F2350" w:rsidP="008F2350">
            <w:pPr>
              <w:spacing w:before="240"/>
              <w:jc w:val="both"/>
              <w:rPr>
                <w:rFonts w:cs="Arial"/>
                <w:b/>
                <w:sz w:val="16"/>
                <w:szCs w:val="16"/>
                <w:lang w:eastAsia="en-GB"/>
              </w:rPr>
            </w:pPr>
            <w:r w:rsidRPr="008F2350">
              <w:rPr>
                <w:rFonts w:cs="Arial"/>
                <w:b/>
                <w:sz w:val="16"/>
                <w:szCs w:val="16"/>
                <w:lang w:eastAsia="en-GB"/>
              </w:rPr>
              <w:t>5.34%</w:t>
            </w:r>
          </w:p>
        </w:tc>
        <w:tc>
          <w:tcPr>
            <w:tcW w:w="628" w:type="dxa"/>
            <w:shd w:val="clear" w:color="auto" w:fill="FFFF00"/>
            <w:noWrap/>
            <w:hideMark/>
          </w:tcPr>
          <w:p w:rsidR="008F2350" w:rsidRPr="008F2350" w:rsidRDefault="008F2350" w:rsidP="008F2350">
            <w:pPr>
              <w:spacing w:before="240"/>
              <w:jc w:val="both"/>
              <w:rPr>
                <w:rFonts w:cs="Arial"/>
                <w:b/>
                <w:sz w:val="16"/>
                <w:szCs w:val="16"/>
                <w:lang w:eastAsia="en-GB"/>
              </w:rPr>
            </w:pPr>
            <w:r w:rsidRPr="008F2350">
              <w:rPr>
                <w:rFonts w:cs="Arial"/>
                <w:b/>
                <w:sz w:val="16"/>
                <w:szCs w:val="16"/>
                <w:lang w:eastAsia="en-GB"/>
              </w:rPr>
              <w:t>5.35%</w:t>
            </w:r>
          </w:p>
        </w:tc>
        <w:tc>
          <w:tcPr>
            <w:tcW w:w="628" w:type="dxa"/>
            <w:shd w:val="clear" w:color="auto" w:fill="FF0000"/>
            <w:noWrap/>
            <w:hideMark/>
          </w:tcPr>
          <w:p w:rsidR="008F2350" w:rsidRPr="008F2350" w:rsidRDefault="008F2350" w:rsidP="008F2350">
            <w:pPr>
              <w:spacing w:before="240"/>
              <w:jc w:val="both"/>
              <w:rPr>
                <w:rFonts w:cs="Arial"/>
                <w:b/>
                <w:sz w:val="16"/>
                <w:szCs w:val="16"/>
                <w:lang w:eastAsia="en-GB"/>
              </w:rPr>
            </w:pPr>
            <w:r w:rsidRPr="008F2350">
              <w:rPr>
                <w:rFonts w:cs="Arial"/>
                <w:b/>
                <w:sz w:val="16"/>
                <w:szCs w:val="16"/>
                <w:lang w:eastAsia="en-GB"/>
              </w:rPr>
              <w:t>5.98%</w:t>
            </w:r>
          </w:p>
        </w:tc>
        <w:tc>
          <w:tcPr>
            <w:tcW w:w="628" w:type="dxa"/>
            <w:shd w:val="clear" w:color="auto" w:fill="FF0000"/>
            <w:noWrap/>
            <w:hideMark/>
          </w:tcPr>
          <w:p w:rsidR="008F2350" w:rsidRPr="008F2350" w:rsidRDefault="008F2350" w:rsidP="008F2350">
            <w:pPr>
              <w:spacing w:before="240"/>
              <w:jc w:val="both"/>
              <w:rPr>
                <w:rFonts w:cs="Arial"/>
                <w:b/>
                <w:sz w:val="16"/>
                <w:szCs w:val="16"/>
                <w:lang w:eastAsia="en-GB"/>
              </w:rPr>
            </w:pPr>
            <w:r w:rsidRPr="008F2350">
              <w:rPr>
                <w:rFonts w:cs="Arial"/>
                <w:b/>
                <w:sz w:val="16"/>
                <w:szCs w:val="16"/>
                <w:lang w:eastAsia="en-GB"/>
              </w:rPr>
              <w:t>5.91%</w:t>
            </w:r>
          </w:p>
        </w:tc>
        <w:tc>
          <w:tcPr>
            <w:tcW w:w="628" w:type="dxa"/>
            <w:shd w:val="clear" w:color="auto" w:fill="FF0000"/>
            <w:noWrap/>
            <w:hideMark/>
          </w:tcPr>
          <w:p w:rsidR="008F2350" w:rsidRPr="008F2350" w:rsidRDefault="008F2350" w:rsidP="008F2350">
            <w:pPr>
              <w:spacing w:before="240"/>
              <w:jc w:val="both"/>
              <w:rPr>
                <w:rFonts w:cs="Arial"/>
                <w:b/>
                <w:sz w:val="16"/>
                <w:szCs w:val="16"/>
                <w:lang w:eastAsia="en-GB"/>
              </w:rPr>
            </w:pPr>
            <w:r w:rsidRPr="008F2350">
              <w:rPr>
                <w:rFonts w:cs="Arial"/>
                <w:b/>
                <w:sz w:val="16"/>
                <w:szCs w:val="16"/>
                <w:lang w:eastAsia="en-GB"/>
              </w:rPr>
              <w:t>5.92%</w:t>
            </w:r>
          </w:p>
        </w:tc>
        <w:tc>
          <w:tcPr>
            <w:tcW w:w="628" w:type="dxa"/>
            <w:shd w:val="clear" w:color="auto" w:fill="FFFF00"/>
            <w:noWrap/>
            <w:hideMark/>
          </w:tcPr>
          <w:p w:rsidR="008F2350" w:rsidRPr="008F2350" w:rsidRDefault="008F2350" w:rsidP="008F2350">
            <w:pPr>
              <w:spacing w:before="240"/>
              <w:jc w:val="both"/>
              <w:rPr>
                <w:rFonts w:cs="Arial"/>
                <w:b/>
                <w:sz w:val="16"/>
                <w:szCs w:val="16"/>
                <w:lang w:eastAsia="en-GB"/>
              </w:rPr>
            </w:pPr>
            <w:r w:rsidRPr="008F2350">
              <w:rPr>
                <w:rFonts w:cs="Arial"/>
                <w:b/>
                <w:sz w:val="16"/>
                <w:szCs w:val="16"/>
                <w:lang w:eastAsia="en-GB"/>
              </w:rPr>
              <w:t>5</w:t>
            </w:r>
            <w:r w:rsidRPr="008F2350">
              <w:rPr>
                <w:rFonts w:cs="Arial"/>
                <w:b/>
                <w:sz w:val="16"/>
                <w:szCs w:val="16"/>
                <w:highlight w:val="yellow"/>
                <w:lang w:eastAsia="en-GB"/>
              </w:rPr>
              <w:t>.06</w:t>
            </w:r>
            <w:r w:rsidRPr="008F2350">
              <w:rPr>
                <w:rFonts w:cs="Arial"/>
                <w:b/>
                <w:sz w:val="16"/>
                <w:szCs w:val="16"/>
                <w:lang w:eastAsia="en-GB"/>
              </w:rPr>
              <w:t>%</w:t>
            </w:r>
          </w:p>
        </w:tc>
        <w:tc>
          <w:tcPr>
            <w:tcW w:w="628" w:type="dxa"/>
            <w:shd w:val="clear" w:color="auto" w:fill="FF0000"/>
            <w:noWrap/>
            <w:hideMark/>
          </w:tcPr>
          <w:p w:rsidR="008F2350" w:rsidRPr="008F2350" w:rsidRDefault="008F2350" w:rsidP="008F2350">
            <w:pPr>
              <w:spacing w:before="240"/>
              <w:jc w:val="both"/>
              <w:rPr>
                <w:rFonts w:cs="Arial"/>
                <w:b/>
                <w:sz w:val="16"/>
                <w:szCs w:val="16"/>
                <w:lang w:eastAsia="en-GB"/>
              </w:rPr>
            </w:pPr>
            <w:r w:rsidRPr="008F2350">
              <w:rPr>
                <w:rFonts w:cs="Arial"/>
                <w:b/>
                <w:sz w:val="16"/>
                <w:szCs w:val="16"/>
                <w:lang w:eastAsia="en-GB"/>
              </w:rPr>
              <w:t>6.48%</w:t>
            </w:r>
          </w:p>
        </w:tc>
      </w:tr>
      <w:tr w:rsidR="008F2350" w:rsidRPr="008F2350" w:rsidTr="00B10A63">
        <w:trPr>
          <w:trHeight w:val="268"/>
        </w:trPr>
        <w:tc>
          <w:tcPr>
            <w:tcW w:w="819" w:type="dxa"/>
            <w:shd w:val="clear" w:color="auto" w:fill="92D050"/>
            <w:noWrap/>
            <w:hideMark/>
          </w:tcPr>
          <w:p w:rsidR="008F2350" w:rsidRPr="008F2350" w:rsidRDefault="008F2350" w:rsidP="008F2350">
            <w:pPr>
              <w:spacing w:before="240"/>
              <w:jc w:val="both"/>
              <w:rPr>
                <w:rFonts w:cs="Arial"/>
                <w:b/>
                <w:bCs/>
                <w:sz w:val="16"/>
                <w:szCs w:val="16"/>
                <w:lang w:eastAsia="en-GB"/>
              </w:rPr>
            </w:pPr>
            <w:r w:rsidRPr="008F2350">
              <w:rPr>
                <w:rFonts w:cs="Arial"/>
                <w:b/>
                <w:bCs/>
                <w:sz w:val="16"/>
                <w:szCs w:val="16"/>
                <w:lang w:eastAsia="en-GB"/>
              </w:rPr>
              <w:t>12Month Rolling Average</w:t>
            </w:r>
          </w:p>
        </w:tc>
        <w:tc>
          <w:tcPr>
            <w:tcW w:w="628" w:type="dxa"/>
            <w:shd w:val="clear" w:color="auto" w:fill="FF0000"/>
            <w:noWrap/>
            <w:hideMark/>
          </w:tcPr>
          <w:p w:rsidR="008F2350" w:rsidRPr="008F2350" w:rsidRDefault="008F2350" w:rsidP="008F2350">
            <w:pPr>
              <w:spacing w:before="240"/>
              <w:jc w:val="both"/>
              <w:rPr>
                <w:rFonts w:cs="Arial"/>
                <w:b/>
                <w:sz w:val="16"/>
                <w:szCs w:val="16"/>
                <w:lang w:eastAsia="en-GB"/>
              </w:rPr>
            </w:pPr>
            <w:r w:rsidRPr="008F2350">
              <w:rPr>
                <w:rFonts w:cs="Arial"/>
                <w:b/>
                <w:sz w:val="16"/>
                <w:szCs w:val="16"/>
                <w:lang w:eastAsia="en-GB"/>
              </w:rPr>
              <w:t>5.95%</w:t>
            </w:r>
          </w:p>
        </w:tc>
        <w:tc>
          <w:tcPr>
            <w:tcW w:w="628" w:type="dxa"/>
            <w:shd w:val="clear" w:color="auto" w:fill="FF0000"/>
            <w:noWrap/>
            <w:hideMark/>
          </w:tcPr>
          <w:p w:rsidR="008F2350" w:rsidRPr="008F2350" w:rsidRDefault="008F2350" w:rsidP="008F2350">
            <w:pPr>
              <w:spacing w:before="240"/>
              <w:jc w:val="both"/>
              <w:rPr>
                <w:rFonts w:cs="Arial"/>
                <w:b/>
                <w:sz w:val="16"/>
                <w:szCs w:val="16"/>
                <w:lang w:eastAsia="en-GB"/>
              </w:rPr>
            </w:pPr>
            <w:r w:rsidRPr="008F2350">
              <w:rPr>
                <w:rFonts w:cs="Arial"/>
                <w:b/>
                <w:sz w:val="16"/>
                <w:szCs w:val="16"/>
                <w:lang w:eastAsia="en-GB"/>
              </w:rPr>
              <w:t>5.99%</w:t>
            </w:r>
          </w:p>
        </w:tc>
        <w:tc>
          <w:tcPr>
            <w:tcW w:w="628" w:type="dxa"/>
            <w:shd w:val="clear" w:color="auto" w:fill="FF0000"/>
            <w:noWrap/>
            <w:hideMark/>
          </w:tcPr>
          <w:p w:rsidR="008F2350" w:rsidRPr="008F2350" w:rsidRDefault="008F2350" w:rsidP="008F2350">
            <w:pPr>
              <w:spacing w:before="240"/>
              <w:jc w:val="both"/>
              <w:rPr>
                <w:rFonts w:cs="Arial"/>
                <w:b/>
                <w:sz w:val="16"/>
                <w:szCs w:val="16"/>
                <w:lang w:eastAsia="en-GB"/>
              </w:rPr>
            </w:pPr>
            <w:r w:rsidRPr="008F2350">
              <w:rPr>
                <w:rFonts w:cs="Arial"/>
                <w:b/>
                <w:sz w:val="16"/>
                <w:szCs w:val="16"/>
                <w:lang w:eastAsia="en-GB"/>
              </w:rPr>
              <w:t>6.10%</w:t>
            </w:r>
          </w:p>
        </w:tc>
        <w:tc>
          <w:tcPr>
            <w:tcW w:w="628" w:type="dxa"/>
            <w:shd w:val="clear" w:color="auto" w:fill="FF0000"/>
            <w:noWrap/>
            <w:hideMark/>
          </w:tcPr>
          <w:p w:rsidR="008F2350" w:rsidRPr="008F2350" w:rsidRDefault="008F2350" w:rsidP="008F2350">
            <w:pPr>
              <w:spacing w:before="240"/>
              <w:jc w:val="both"/>
              <w:rPr>
                <w:rFonts w:cs="Arial"/>
                <w:b/>
                <w:sz w:val="16"/>
                <w:szCs w:val="16"/>
                <w:lang w:eastAsia="en-GB"/>
              </w:rPr>
            </w:pPr>
            <w:r w:rsidRPr="008F2350">
              <w:rPr>
                <w:rFonts w:cs="Arial"/>
                <w:b/>
                <w:sz w:val="16"/>
                <w:szCs w:val="16"/>
                <w:lang w:eastAsia="en-GB"/>
              </w:rPr>
              <w:t>6.31%</w:t>
            </w:r>
          </w:p>
        </w:tc>
        <w:tc>
          <w:tcPr>
            <w:tcW w:w="628" w:type="dxa"/>
            <w:shd w:val="clear" w:color="auto" w:fill="FF0000"/>
            <w:noWrap/>
            <w:hideMark/>
          </w:tcPr>
          <w:p w:rsidR="008F2350" w:rsidRPr="008F2350" w:rsidRDefault="008F2350" w:rsidP="008F2350">
            <w:pPr>
              <w:spacing w:before="240"/>
              <w:jc w:val="both"/>
              <w:rPr>
                <w:rFonts w:cs="Arial"/>
                <w:b/>
                <w:sz w:val="16"/>
                <w:szCs w:val="16"/>
                <w:lang w:eastAsia="en-GB"/>
              </w:rPr>
            </w:pPr>
            <w:r w:rsidRPr="008F2350">
              <w:rPr>
                <w:rFonts w:cs="Arial"/>
                <w:b/>
                <w:sz w:val="16"/>
                <w:szCs w:val="16"/>
                <w:lang w:eastAsia="en-GB"/>
              </w:rPr>
              <w:t>6.36%</w:t>
            </w:r>
          </w:p>
        </w:tc>
        <w:tc>
          <w:tcPr>
            <w:tcW w:w="628" w:type="dxa"/>
            <w:shd w:val="clear" w:color="auto" w:fill="FF0000"/>
            <w:noWrap/>
            <w:hideMark/>
          </w:tcPr>
          <w:p w:rsidR="008F2350" w:rsidRPr="008F2350" w:rsidRDefault="008F2350" w:rsidP="008F2350">
            <w:pPr>
              <w:spacing w:before="240"/>
              <w:jc w:val="both"/>
              <w:rPr>
                <w:rFonts w:cs="Arial"/>
                <w:b/>
                <w:sz w:val="16"/>
                <w:szCs w:val="16"/>
                <w:lang w:eastAsia="en-GB"/>
              </w:rPr>
            </w:pPr>
            <w:r w:rsidRPr="008F2350">
              <w:rPr>
                <w:rFonts w:cs="Arial"/>
                <w:b/>
                <w:sz w:val="16"/>
                <w:szCs w:val="16"/>
                <w:lang w:eastAsia="en-GB"/>
              </w:rPr>
              <w:t>6.31%</w:t>
            </w:r>
          </w:p>
        </w:tc>
        <w:tc>
          <w:tcPr>
            <w:tcW w:w="628" w:type="dxa"/>
            <w:shd w:val="clear" w:color="auto" w:fill="FF0000"/>
            <w:noWrap/>
            <w:hideMark/>
          </w:tcPr>
          <w:p w:rsidR="008F2350" w:rsidRPr="008F2350" w:rsidRDefault="008F2350" w:rsidP="008F2350">
            <w:pPr>
              <w:spacing w:before="240"/>
              <w:jc w:val="both"/>
              <w:rPr>
                <w:rFonts w:cs="Arial"/>
                <w:b/>
                <w:sz w:val="16"/>
                <w:szCs w:val="16"/>
                <w:lang w:eastAsia="en-GB"/>
              </w:rPr>
            </w:pPr>
            <w:r w:rsidRPr="008F2350">
              <w:rPr>
                <w:rFonts w:cs="Arial"/>
                <w:b/>
                <w:sz w:val="16"/>
                <w:szCs w:val="16"/>
                <w:lang w:eastAsia="en-GB"/>
              </w:rPr>
              <w:t>6.23%</w:t>
            </w:r>
          </w:p>
        </w:tc>
        <w:tc>
          <w:tcPr>
            <w:tcW w:w="628" w:type="dxa"/>
            <w:shd w:val="clear" w:color="auto" w:fill="FF0000"/>
            <w:noWrap/>
            <w:hideMark/>
          </w:tcPr>
          <w:p w:rsidR="008F2350" w:rsidRPr="008F2350" w:rsidRDefault="008F2350" w:rsidP="008F2350">
            <w:pPr>
              <w:spacing w:before="240"/>
              <w:jc w:val="both"/>
              <w:rPr>
                <w:rFonts w:cs="Arial"/>
                <w:b/>
                <w:sz w:val="16"/>
                <w:szCs w:val="16"/>
                <w:lang w:eastAsia="en-GB"/>
              </w:rPr>
            </w:pPr>
            <w:r w:rsidRPr="008F2350">
              <w:rPr>
                <w:rFonts w:cs="Arial"/>
                <w:b/>
                <w:sz w:val="16"/>
                <w:szCs w:val="16"/>
                <w:lang w:eastAsia="en-GB"/>
              </w:rPr>
              <w:t>6.17%</w:t>
            </w:r>
          </w:p>
        </w:tc>
        <w:tc>
          <w:tcPr>
            <w:tcW w:w="628" w:type="dxa"/>
            <w:shd w:val="clear" w:color="auto" w:fill="FF0000"/>
            <w:noWrap/>
            <w:hideMark/>
          </w:tcPr>
          <w:p w:rsidR="008F2350" w:rsidRPr="008F2350" w:rsidRDefault="008F2350" w:rsidP="008F2350">
            <w:pPr>
              <w:spacing w:before="240"/>
              <w:jc w:val="both"/>
              <w:rPr>
                <w:rFonts w:cs="Arial"/>
                <w:b/>
                <w:sz w:val="16"/>
                <w:szCs w:val="16"/>
                <w:lang w:eastAsia="en-GB"/>
              </w:rPr>
            </w:pPr>
            <w:r w:rsidRPr="008F2350">
              <w:rPr>
                <w:rFonts w:cs="Arial"/>
                <w:b/>
                <w:sz w:val="16"/>
                <w:szCs w:val="16"/>
                <w:lang w:eastAsia="en-GB"/>
              </w:rPr>
              <w:t>6.07%</w:t>
            </w:r>
          </w:p>
        </w:tc>
        <w:tc>
          <w:tcPr>
            <w:tcW w:w="628" w:type="dxa"/>
            <w:shd w:val="clear" w:color="auto" w:fill="FF0000"/>
            <w:noWrap/>
            <w:hideMark/>
          </w:tcPr>
          <w:p w:rsidR="008F2350" w:rsidRPr="008F2350" w:rsidRDefault="008F2350" w:rsidP="008F2350">
            <w:pPr>
              <w:spacing w:before="240"/>
              <w:jc w:val="both"/>
              <w:rPr>
                <w:rFonts w:cs="Arial"/>
                <w:b/>
                <w:sz w:val="16"/>
                <w:szCs w:val="16"/>
                <w:lang w:eastAsia="en-GB"/>
              </w:rPr>
            </w:pPr>
            <w:r w:rsidRPr="008F2350">
              <w:rPr>
                <w:rFonts w:cs="Arial"/>
                <w:b/>
                <w:sz w:val="16"/>
                <w:szCs w:val="16"/>
                <w:lang w:eastAsia="en-GB"/>
              </w:rPr>
              <w:t>5.99%</w:t>
            </w:r>
          </w:p>
        </w:tc>
        <w:tc>
          <w:tcPr>
            <w:tcW w:w="628" w:type="dxa"/>
            <w:shd w:val="clear" w:color="auto" w:fill="FF0000"/>
            <w:noWrap/>
            <w:hideMark/>
          </w:tcPr>
          <w:p w:rsidR="008F2350" w:rsidRPr="008F2350" w:rsidRDefault="008F2350" w:rsidP="008F2350">
            <w:pPr>
              <w:spacing w:before="240"/>
              <w:jc w:val="both"/>
              <w:rPr>
                <w:rFonts w:cs="Arial"/>
                <w:b/>
                <w:sz w:val="16"/>
                <w:szCs w:val="16"/>
                <w:lang w:eastAsia="en-GB"/>
              </w:rPr>
            </w:pPr>
            <w:r w:rsidRPr="008F2350">
              <w:rPr>
                <w:rFonts w:cs="Arial"/>
                <w:b/>
                <w:sz w:val="16"/>
                <w:szCs w:val="16"/>
                <w:lang w:eastAsia="en-GB"/>
              </w:rPr>
              <w:t>5.93%</w:t>
            </w:r>
          </w:p>
        </w:tc>
        <w:tc>
          <w:tcPr>
            <w:tcW w:w="628" w:type="dxa"/>
            <w:shd w:val="clear" w:color="auto" w:fill="FF0000"/>
            <w:noWrap/>
            <w:hideMark/>
          </w:tcPr>
          <w:p w:rsidR="008F2350" w:rsidRPr="008F2350" w:rsidRDefault="008F2350" w:rsidP="008F2350">
            <w:pPr>
              <w:spacing w:before="240"/>
              <w:jc w:val="both"/>
              <w:rPr>
                <w:rFonts w:cs="Arial"/>
                <w:b/>
                <w:sz w:val="16"/>
                <w:szCs w:val="16"/>
                <w:lang w:eastAsia="en-GB"/>
              </w:rPr>
            </w:pPr>
            <w:r w:rsidRPr="008F2350">
              <w:rPr>
                <w:rFonts w:cs="Arial"/>
                <w:b/>
                <w:sz w:val="16"/>
                <w:szCs w:val="16"/>
                <w:lang w:eastAsia="en-GB"/>
              </w:rPr>
              <w:t>6.07%</w:t>
            </w:r>
          </w:p>
        </w:tc>
      </w:tr>
    </w:tbl>
    <w:p w:rsidR="008F2350" w:rsidRPr="008F2350" w:rsidRDefault="008F2350" w:rsidP="008F2350">
      <w:pPr>
        <w:jc w:val="both"/>
        <w:rPr>
          <w:rFonts w:cs="Arial"/>
          <w:i/>
          <w:sz w:val="22"/>
          <w:szCs w:val="22"/>
        </w:rPr>
      </w:pPr>
    </w:p>
    <w:p w:rsidR="008F2350" w:rsidRPr="008F2350" w:rsidRDefault="008F2350" w:rsidP="008F2350">
      <w:pPr>
        <w:jc w:val="both"/>
        <w:rPr>
          <w:rFonts w:cs="Arial"/>
          <w:i/>
          <w:sz w:val="22"/>
          <w:szCs w:val="22"/>
        </w:rPr>
      </w:pPr>
    </w:p>
    <w:p w:rsidR="008F2350" w:rsidRPr="008F2350" w:rsidRDefault="008F2350" w:rsidP="008F2350">
      <w:pPr>
        <w:ind w:firstLine="720"/>
        <w:jc w:val="both"/>
        <w:rPr>
          <w:rFonts w:cs="Arial"/>
          <w:i/>
          <w:sz w:val="22"/>
          <w:szCs w:val="22"/>
        </w:rPr>
      </w:pPr>
      <w:r w:rsidRPr="008F2350">
        <w:rPr>
          <w:rFonts w:cs="Arial"/>
          <w:i/>
          <w:sz w:val="22"/>
          <w:szCs w:val="22"/>
        </w:rPr>
        <w:t>Chart 5 – Healthcare Assistant Sickness Trend</w:t>
      </w:r>
    </w:p>
    <w:p w:rsidR="008F2350" w:rsidRPr="008F2350" w:rsidRDefault="008F2350" w:rsidP="008F2350">
      <w:pPr>
        <w:jc w:val="both"/>
        <w:rPr>
          <w:rFonts w:cs="Arial"/>
          <w:i/>
          <w:sz w:val="22"/>
          <w:szCs w:val="22"/>
        </w:rPr>
      </w:pPr>
    </w:p>
    <w:p w:rsidR="008F2350" w:rsidRPr="008F2350" w:rsidRDefault="008F2350" w:rsidP="008F2350">
      <w:pPr>
        <w:spacing w:after="200" w:line="276" w:lineRule="auto"/>
        <w:rPr>
          <w:rFonts w:ascii="Calibri" w:eastAsia="Calibri" w:hAnsi="Calibri"/>
          <w:sz w:val="22"/>
          <w:szCs w:val="22"/>
        </w:rPr>
      </w:pPr>
      <w:r>
        <w:rPr>
          <w:noProof/>
          <w:lang w:eastAsia="en-GB"/>
        </w:rPr>
        <w:drawing>
          <wp:anchor distT="0" distB="5969" distL="114300" distR="117602" simplePos="0" relativeHeight="251666432" behindDoc="1" locked="0" layoutInCell="1" allowOverlap="1" wp14:anchorId="368FBADF" wp14:editId="4300CDB6">
            <wp:simplePos x="0" y="0"/>
            <wp:positionH relativeFrom="column">
              <wp:posOffset>422910</wp:posOffset>
            </wp:positionH>
            <wp:positionV relativeFrom="paragraph">
              <wp:posOffset>-5715</wp:posOffset>
            </wp:positionV>
            <wp:extent cx="5403215" cy="2608580"/>
            <wp:effectExtent l="0" t="0" r="26035" b="20320"/>
            <wp:wrapThrough wrapText="bothSides">
              <wp:wrapPolygon edited="0">
                <wp:start x="0" y="0"/>
                <wp:lineTo x="0" y="21611"/>
                <wp:lineTo x="21628" y="21611"/>
                <wp:lineTo x="21628" y="0"/>
                <wp:lineTo x="0" y="0"/>
              </wp:wrapPolygon>
            </wp:wrapThrough>
            <wp:docPr id="6"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p>
    <w:p w:rsidR="008F2350" w:rsidRPr="008F2350" w:rsidRDefault="008F2350" w:rsidP="008F2350">
      <w:pPr>
        <w:jc w:val="both"/>
        <w:rPr>
          <w:rFonts w:cs="Arial"/>
          <w:b/>
          <w:sz w:val="22"/>
          <w:szCs w:val="22"/>
        </w:rPr>
      </w:pPr>
    </w:p>
    <w:p w:rsidR="008F2350" w:rsidRPr="008F2350" w:rsidRDefault="008F2350" w:rsidP="008F2350">
      <w:pPr>
        <w:jc w:val="both"/>
        <w:rPr>
          <w:rFonts w:cs="Arial"/>
          <w:b/>
          <w:sz w:val="22"/>
          <w:szCs w:val="22"/>
        </w:rPr>
      </w:pPr>
    </w:p>
    <w:p w:rsidR="008F2350" w:rsidRPr="008F2350" w:rsidRDefault="008F2350" w:rsidP="008F2350">
      <w:pPr>
        <w:jc w:val="both"/>
        <w:rPr>
          <w:rFonts w:cs="Arial"/>
          <w:b/>
          <w:sz w:val="22"/>
          <w:szCs w:val="22"/>
        </w:rPr>
      </w:pPr>
    </w:p>
    <w:p w:rsidR="008F2350" w:rsidRPr="008F2350" w:rsidRDefault="008F2350" w:rsidP="008F2350">
      <w:pPr>
        <w:jc w:val="both"/>
        <w:rPr>
          <w:rFonts w:cs="Arial"/>
          <w:b/>
          <w:sz w:val="22"/>
          <w:szCs w:val="22"/>
        </w:rPr>
      </w:pPr>
    </w:p>
    <w:p w:rsidR="008F2350" w:rsidRPr="008F2350" w:rsidRDefault="008F2350" w:rsidP="008F2350">
      <w:pPr>
        <w:jc w:val="both"/>
        <w:rPr>
          <w:rFonts w:cs="Arial"/>
          <w:b/>
          <w:sz w:val="22"/>
          <w:szCs w:val="22"/>
        </w:rPr>
      </w:pPr>
    </w:p>
    <w:p w:rsidR="008F2350" w:rsidRPr="008F2350" w:rsidRDefault="008F2350" w:rsidP="008F2350">
      <w:pPr>
        <w:jc w:val="both"/>
        <w:rPr>
          <w:rFonts w:cs="Arial"/>
          <w:b/>
          <w:sz w:val="22"/>
          <w:szCs w:val="22"/>
        </w:rPr>
      </w:pPr>
    </w:p>
    <w:p w:rsidR="008F2350" w:rsidRPr="008F2350" w:rsidRDefault="008F2350" w:rsidP="008F2350">
      <w:pPr>
        <w:jc w:val="both"/>
        <w:rPr>
          <w:rFonts w:cs="Arial"/>
          <w:b/>
          <w:sz w:val="22"/>
          <w:szCs w:val="22"/>
        </w:rPr>
      </w:pPr>
    </w:p>
    <w:p w:rsidR="008F2350" w:rsidRPr="008F2350" w:rsidRDefault="008F2350" w:rsidP="008F2350">
      <w:pPr>
        <w:jc w:val="both"/>
        <w:rPr>
          <w:rFonts w:cs="Arial"/>
          <w:b/>
          <w:sz w:val="22"/>
          <w:szCs w:val="22"/>
        </w:rPr>
      </w:pPr>
    </w:p>
    <w:p w:rsidR="008F2350" w:rsidRPr="008F2350" w:rsidRDefault="008F2350" w:rsidP="008F2350">
      <w:pPr>
        <w:jc w:val="both"/>
        <w:rPr>
          <w:rFonts w:cs="Arial"/>
          <w:b/>
          <w:sz w:val="22"/>
          <w:szCs w:val="22"/>
        </w:rPr>
      </w:pPr>
    </w:p>
    <w:p w:rsidR="008F2350" w:rsidRPr="008F2350" w:rsidRDefault="008F2350" w:rsidP="008F2350">
      <w:pPr>
        <w:jc w:val="both"/>
        <w:rPr>
          <w:rFonts w:cs="Arial"/>
          <w:b/>
          <w:sz w:val="22"/>
          <w:szCs w:val="22"/>
        </w:rPr>
      </w:pPr>
    </w:p>
    <w:p w:rsidR="008F2350" w:rsidRPr="008F2350" w:rsidRDefault="008F2350" w:rsidP="008F2350">
      <w:pPr>
        <w:jc w:val="both"/>
        <w:rPr>
          <w:rFonts w:cs="Arial"/>
          <w:b/>
          <w:sz w:val="22"/>
          <w:szCs w:val="22"/>
        </w:rPr>
      </w:pPr>
    </w:p>
    <w:p w:rsidR="008F2350" w:rsidRPr="008F2350" w:rsidRDefault="008F2350" w:rsidP="008F2350">
      <w:pPr>
        <w:jc w:val="both"/>
        <w:rPr>
          <w:rFonts w:cs="Arial"/>
          <w:b/>
          <w:sz w:val="22"/>
          <w:szCs w:val="22"/>
        </w:rPr>
      </w:pPr>
    </w:p>
    <w:p w:rsidR="008F2350" w:rsidRPr="008F2350" w:rsidRDefault="008F2350" w:rsidP="008F2350">
      <w:pPr>
        <w:jc w:val="both"/>
        <w:rPr>
          <w:rFonts w:cs="Arial"/>
          <w:b/>
          <w:sz w:val="22"/>
          <w:szCs w:val="22"/>
        </w:rPr>
      </w:pPr>
    </w:p>
    <w:p w:rsidR="008F2350" w:rsidRPr="008F2350" w:rsidRDefault="008F2350" w:rsidP="008F2350">
      <w:pPr>
        <w:jc w:val="both"/>
        <w:rPr>
          <w:rFonts w:cs="Arial"/>
          <w:b/>
          <w:sz w:val="22"/>
          <w:szCs w:val="22"/>
        </w:rPr>
      </w:pPr>
    </w:p>
    <w:p w:rsidR="008F2350" w:rsidRPr="008F2350" w:rsidRDefault="008F2350" w:rsidP="008F2350">
      <w:pPr>
        <w:jc w:val="both"/>
        <w:rPr>
          <w:rFonts w:cs="Arial"/>
          <w:b/>
          <w:sz w:val="22"/>
          <w:szCs w:val="22"/>
        </w:rPr>
      </w:pPr>
    </w:p>
    <w:p w:rsidR="008F2350" w:rsidRPr="008F2350" w:rsidRDefault="008F2350" w:rsidP="008F2350">
      <w:pPr>
        <w:jc w:val="both"/>
        <w:rPr>
          <w:rFonts w:cs="Arial"/>
          <w:b/>
          <w:sz w:val="22"/>
          <w:szCs w:val="22"/>
        </w:rPr>
      </w:pPr>
    </w:p>
    <w:p w:rsidR="008F2350" w:rsidRPr="008F2350" w:rsidRDefault="008F2350" w:rsidP="008F2350">
      <w:pPr>
        <w:jc w:val="both"/>
        <w:rPr>
          <w:rFonts w:cs="Arial"/>
          <w:b/>
          <w:sz w:val="22"/>
          <w:szCs w:val="22"/>
        </w:rPr>
      </w:pPr>
    </w:p>
    <w:p w:rsidR="008F2350" w:rsidRPr="008F2350" w:rsidRDefault="008F2350" w:rsidP="008F2350">
      <w:pPr>
        <w:ind w:left="-284"/>
        <w:jc w:val="both"/>
        <w:rPr>
          <w:rFonts w:cs="Arial"/>
          <w:b/>
          <w:sz w:val="22"/>
          <w:szCs w:val="22"/>
        </w:rPr>
      </w:pPr>
      <w:r w:rsidRPr="008F2350">
        <w:rPr>
          <w:rFonts w:cs="Arial"/>
          <w:b/>
          <w:sz w:val="22"/>
          <w:szCs w:val="22"/>
        </w:rPr>
        <w:t>5.0</w:t>
      </w:r>
      <w:r w:rsidRPr="008F2350">
        <w:rPr>
          <w:rFonts w:cs="Arial"/>
          <w:b/>
          <w:sz w:val="22"/>
          <w:szCs w:val="22"/>
        </w:rPr>
        <w:tab/>
        <w:t>Coverage comparisons of Bank/Agency and unfilled shifts</w:t>
      </w:r>
    </w:p>
    <w:p w:rsidR="008F2350" w:rsidRPr="008F2350" w:rsidRDefault="008F2350" w:rsidP="008F2350">
      <w:pPr>
        <w:jc w:val="both"/>
        <w:rPr>
          <w:rFonts w:cs="Arial"/>
          <w:b/>
          <w:sz w:val="22"/>
          <w:szCs w:val="22"/>
        </w:rPr>
      </w:pPr>
    </w:p>
    <w:p w:rsidR="008F2350" w:rsidRPr="008F2350" w:rsidRDefault="008F2350" w:rsidP="008F2350">
      <w:pPr>
        <w:ind w:left="720"/>
        <w:jc w:val="both"/>
        <w:rPr>
          <w:rFonts w:cs="Arial"/>
          <w:sz w:val="22"/>
          <w:szCs w:val="22"/>
        </w:rPr>
      </w:pPr>
      <w:r w:rsidRPr="008F2350">
        <w:rPr>
          <w:rFonts w:cs="Arial"/>
          <w:sz w:val="22"/>
          <w:szCs w:val="22"/>
        </w:rPr>
        <w:t>There are a number of contributory factors which affects fill rates and use of bank and agency use. Vacancy, sickness absence and opening of escalation areas (</w:t>
      </w:r>
      <w:proofErr w:type="spellStart"/>
      <w:r w:rsidRPr="008F2350">
        <w:rPr>
          <w:rFonts w:cs="Arial"/>
          <w:sz w:val="22"/>
          <w:szCs w:val="22"/>
        </w:rPr>
        <w:t>Cath</w:t>
      </w:r>
      <w:proofErr w:type="spellEnd"/>
      <w:r w:rsidRPr="008F2350">
        <w:rPr>
          <w:rFonts w:cs="Arial"/>
          <w:sz w:val="22"/>
          <w:szCs w:val="22"/>
        </w:rPr>
        <w:t xml:space="preserve"> lab, endoscopy, </w:t>
      </w:r>
      <w:proofErr w:type="spellStart"/>
      <w:r w:rsidRPr="008F2350">
        <w:rPr>
          <w:rFonts w:cs="Arial"/>
          <w:sz w:val="22"/>
          <w:szCs w:val="22"/>
        </w:rPr>
        <w:t>Paeds</w:t>
      </w:r>
      <w:proofErr w:type="spellEnd"/>
      <w:r w:rsidRPr="008F2350">
        <w:rPr>
          <w:rFonts w:cs="Arial"/>
          <w:sz w:val="22"/>
          <w:szCs w:val="22"/>
        </w:rPr>
        <w:t xml:space="preserve"> ED, SSSU, theatre A- E and theatre 1-6) are 3 of the major contributory factors. Contingency areas were opened 16 days with 2 areas opened at the same time on 11 occasions. The most challenging times are when there are more escalated areas opened at the same time that happened once in June where 4 areas were opened at the same time. There were 4 occasions where only 1 area was opened. In total contingency was opened 27 times compared to May when it was opened 57 times over 15 days. Acute medicine was the division that was most impacted by the escalation areas, on 19 occasions they had to supply a registered nurse or swap one for an agency nurse to support the contingency plan. </w:t>
      </w:r>
    </w:p>
    <w:p w:rsidR="008F2350" w:rsidRPr="008F2350" w:rsidRDefault="008F2350" w:rsidP="008F2350">
      <w:pPr>
        <w:jc w:val="both"/>
        <w:rPr>
          <w:rFonts w:cs="Arial"/>
          <w:i/>
          <w:sz w:val="22"/>
          <w:szCs w:val="22"/>
        </w:rPr>
      </w:pPr>
    </w:p>
    <w:p w:rsidR="008F2350" w:rsidRPr="008F2350" w:rsidRDefault="008F2350" w:rsidP="008F2350">
      <w:pPr>
        <w:jc w:val="both"/>
        <w:rPr>
          <w:rFonts w:cs="Arial"/>
          <w:i/>
          <w:sz w:val="22"/>
          <w:szCs w:val="22"/>
        </w:rPr>
      </w:pPr>
    </w:p>
    <w:p w:rsidR="008F2350" w:rsidRPr="008F2350" w:rsidRDefault="008F2350" w:rsidP="008F2350">
      <w:pPr>
        <w:jc w:val="both"/>
        <w:rPr>
          <w:rFonts w:cs="Arial"/>
          <w:i/>
          <w:sz w:val="22"/>
          <w:szCs w:val="22"/>
        </w:rPr>
      </w:pPr>
    </w:p>
    <w:p w:rsidR="008F2350" w:rsidRPr="008F2350" w:rsidRDefault="008F2350" w:rsidP="008F2350">
      <w:pPr>
        <w:jc w:val="both"/>
        <w:rPr>
          <w:rFonts w:cs="Arial"/>
          <w:i/>
          <w:sz w:val="22"/>
          <w:szCs w:val="22"/>
        </w:rPr>
      </w:pPr>
    </w:p>
    <w:p w:rsidR="008F2350" w:rsidRPr="008F2350" w:rsidRDefault="008F2350" w:rsidP="008F2350">
      <w:pPr>
        <w:jc w:val="both"/>
        <w:rPr>
          <w:rFonts w:cs="Arial"/>
          <w:i/>
          <w:sz w:val="22"/>
          <w:szCs w:val="22"/>
        </w:rPr>
      </w:pPr>
    </w:p>
    <w:p w:rsidR="008F2350" w:rsidRPr="008F2350" w:rsidRDefault="008F2350" w:rsidP="008F2350">
      <w:pPr>
        <w:jc w:val="both"/>
        <w:rPr>
          <w:rFonts w:cs="Arial"/>
          <w:i/>
          <w:sz w:val="22"/>
          <w:szCs w:val="22"/>
        </w:rPr>
      </w:pPr>
    </w:p>
    <w:p w:rsidR="008F2350" w:rsidRPr="008F2350" w:rsidRDefault="008F2350" w:rsidP="008F2350">
      <w:pPr>
        <w:ind w:firstLine="720"/>
        <w:jc w:val="both"/>
        <w:rPr>
          <w:rFonts w:cs="Arial"/>
          <w:i/>
          <w:sz w:val="22"/>
          <w:szCs w:val="22"/>
        </w:rPr>
      </w:pPr>
      <w:r w:rsidRPr="008F2350">
        <w:rPr>
          <w:rFonts w:cs="Arial"/>
          <w:i/>
          <w:sz w:val="22"/>
          <w:szCs w:val="22"/>
        </w:rPr>
        <w:t>Chart 6 - Bank and Agency Usage</w:t>
      </w:r>
    </w:p>
    <w:p w:rsidR="008F2350" w:rsidRPr="008F2350" w:rsidRDefault="008F2350" w:rsidP="008F2350">
      <w:pPr>
        <w:jc w:val="both"/>
        <w:rPr>
          <w:rFonts w:cs="Arial"/>
          <w:sz w:val="22"/>
          <w:szCs w:val="22"/>
        </w:rPr>
      </w:pPr>
      <w:r>
        <w:rPr>
          <w:noProof/>
          <w:lang w:eastAsia="en-GB"/>
        </w:rPr>
        <w:drawing>
          <wp:anchor distT="0" distB="0" distL="114300" distR="114300" simplePos="0" relativeHeight="251667456" behindDoc="1" locked="0" layoutInCell="1" allowOverlap="1" wp14:anchorId="10E08AA6" wp14:editId="1133B961">
            <wp:simplePos x="0" y="0"/>
            <wp:positionH relativeFrom="column">
              <wp:posOffset>454660</wp:posOffset>
            </wp:positionH>
            <wp:positionV relativeFrom="paragraph">
              <wp:posOffset>166370</wp:posOffset>
            </wp:positionV>
            <wp:extent cx="5277485" cy="2948305"/>
            <wp:effectExtent l="19050" t="19050" r="18415" b="23495"/>
            <wp:wrapThrough wrapText="bothSides">
              <wp:wrapPolygon edited="0">
                <wp:start x="-78" y="-140"/>
                <wp:lineTo x="-78" y="21633"/>
                <wp:lineTo x="21597" y="21633"/>
                <wp:lineTo x="21597" y="-140"/>
                <wp:lineTo x="-78" y="-14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77485" cy="294830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8F2350" w:rsidRPr="008F2350" w:rsidRDefault="008F2350" w:rsidP="008F2350">
      <w:pPr>
        <w:jc w:val="both"/>
        <w:rPr>
          <w:rFonts w:cs="Arial"/>
          <w:sz w:val="22"/>
          <w:szCs w:val="22"/>
        </w:rPr>
      </w:pPr>
    </w:p>
    <w:p w:rsidR="008F2350" w:rsidRPr="008F2350" w:rsidRDefault="008F2350" w:rsidP="008F2350">
      <w:pPr>
        <w:jc w:val="both"/>
        <w:rPr>
          <w:rFonts w:cs="Arial"/>
          <w:i/>
          <w:sz w:val="22"/>
          <w:szCs w:val="22"/>
        </w:rPr>
      </w:pPr>
    </w:p>
    <w:p w:rsidR="008F2350" w:rsidRPr="008F2350" w:rsidRDefault="008F2350" w:rsidP="008F2350">
      <w:pPr>
        <w:jc w:val="both"/>
        <w:rPr>
          <w:rFonts w:cs="Arial"/>
          <w:i/>
          <w:sz w:val="22"/>
          <w:szCs w:val="22"/>
        </w:rPr>
      </w:pPr>
    </w:p>
    <w:p w:rsidR="008F2350" w:rsidRPr="008F2350" w:rsidRDefault="008F2350" w:rsidP="008F2350">
      <w:pPr>
        <w:jc w:val="both"/>
        <w:rPr>
          <w:rFonts w:cs="Arial"/>
          <w:i/>
          <w:sz w:val="22"/>
          <w:szCs w:val="22"/>
        </w:rPr>
      </w:pPr>
    </w:p>
    <w:p w:rsidR="008F2350" w:rsidRPr="008F2350" w:rsidRDefault="008F2350" w:rsidP="008F2350">
      <w:pPr>
        <w:jc w:val="both"/>
        <w:rPr>
          <w:rFonts w:cs="Arial"/>
          <w:i/>
          <w:sz w:val="22"/>
          <w:szCs w:val="22"/>
        </w:rPr>
      </w:pPr>
    </w:p>
    <w:p w:rsidR="008F2350" w:rsidRPr="008F2350" w:rsidRDefault="008F2350" w:rsidP="008F2350">
      <w:pPr>
        <w:jc w:val="both"/>
        <w:rPr>
          <w:rFonts w:cs="Arial"/>
          <w:i/>
          <w:sz w:val="22"/>
          <w:szCs w:val="22"/>
        </w:rPr>
      </w:pPr>
    </w:p>
    <w:p w:rsidR="008F2350" w:rsidRPr="008F2350" w:rsidRDefault="008F2350" w:rsidP="008F2350">
      <w:pPr>
        <w:jc w:val="both"/>
        <w:rPr>
          <w:rFonts w:cs="Arial"/>
          <w:i/>
          <w:sz w:val="22"/>
          <w:szCs w:val="22"/>
        </w:rPr>
      </w:pPr>
    </w:p>
    <w:p w:rsidR="008F2350" w:rsidRPr="008F2350" w:rsidRDefault="008F2350" w:rsidP="008F2350">
      <w:pPr>
        <w:jc w:val="both"/>
        <w:rPr>
          <w:rFonts w:cs="Arial"/>
          <w:i/>
          <w:sz w:val="22"/>
          <w:szCs w:val="22"/>
        </w:rPr>
      </w:pPr>
    </w:p>
    <w:p w:rsidR="008F2350" w:rsidRPr="008F2350" w:rsidRDefault="008F2350" w:rsidP="008F2350">
      <w:pPr>
        <w:jc w:val="both"/>
        <w:rPr>
          <w:rFonts w:cs="Arial"/>
          <w:i/>
          <w:sz w:val="22"/>
          <w:szCs w:val="22"/>
        </w:rPr>
      </w:pPr>
    </w:p>
    <w:p w:rsidR="008F2350" w:rsidRPr="008F2350" w:rsidRDefault="008F2350" w:rsidP="008F2350">
      <w:pPr>
        <w:jc w:val="both"/>
        <w:rPr>
          <w:rFonts w:cs="Arial"/>
          <w:i/>
          <w:sz w:val="22"/>
          <w:szCs w:val="22"/>
        </w:rPr>
      </w:pPr>
    </w:p>
    <w:p w:rsidR="008F2350" w:rsidRPr="008F2350" w:rsidRDefault="008F2350" w:rsidP="008F2350">
      <w:pPr>
        <w:jc w:val="both"/>
        <w:rPr>
          <w:rFonts w:cs="Arial"/>
          <w:i/>
          <w:sz w:val="22"/>
          <w:szCs w:val="22"/>
        </w:rPr>
      </w:pPr>
    </w:p>
    <w:p w:rsidR="008F2350" w:rsidRPr="008F2350" w:rsidRDefault="008F2350" w:rsidP="008F2350">
      <w:pPr>
        <w:jc w:val="both"/>
        <w:rPr>
          <w:rFonts w:cs="Arial"/>
          <w:i/>
          <w:sz w:val="22"/>
          <w:szCs w:val="22"/>
        </w:rPr>
      </w:pPr>
    </w:p>
    <w:p w:rsidR="008F2350" w:rsidRPr="008F2350" w:rsidRDefault="008F2350" w:rsidP="008F2350">
      <w:pPr>
        <w:jc w:val="both"/>
        <w:rPr>
          <w:rFonts w:cs="Arial"/>
          <w:i/>
          <w:sz w:val="22"/>
          <w:szCs w:val="22"/>
        </w:rPr>
      </w:pPr>
    </w:p>
    <w:p w:rsidR="008F2350" w:rsidRPr="008F2350" w:rsidRDefault="008F2350" w:rsidP="008F2350">
      <w:pPr>
        <w:jc w:val="both"/>
        <w:rPr>
          <w:rFonts w:cs="Arial"/>
          <w:i/>
          <w:sz w:val="22"/>
          <w:szCs w:val="22"/>
        </w:rPr>
      </w:pPr>
    </w:p>
    <w:p w:rsidR="008F2350" w:rsidRPr="008F2350" w:rsidRDefault="008F2350" w:rsidP="008F2350">
      <w:pPr>
        <w:jc w:val="both"/>
        <w:rPr>
          <w:rFonts w:cs="Arial"/>
          <w:i/>
          <w:sz w:val="22"/>
          <w:szCs w:val="22"/>
        </w:rPr>
      </w:pPr>
    </w:p>
    <w:p w:rsidR="008F2350" w:rsidRPr="008F2350" w:rsidRDefault="008F2350" w:rsidP="008F2350">
      <w:pPr>
        <w:jc w:val="both"/>
        <w:rPr>
          <w:rFonts w:cs="Arial"/>
          <w:i/>
          <w:sz w:val="22"/>
          <w:szCs w:val="22"/>
        </w:rPr>
      </w:pPr>
    </w:p>
    <w:p w:rsidR="008F2350" w:rsidRPr="008F2350" w:rsidRDefault="008F2350" w:rsidP="008F2350">
      <w:pPr>
        <w:jc w:val="both"/>
        <w:rPr>
          <w:rFonts w:cs="Arial"/>
          <w:i/>
          <w:sz w:val="22"/>
          <w:szCs w:val="22"/>
        </w:rPr>
      </w:pPr>
    </w:p>
    <w:p w:rsidR="008F2350" w:rsidRPr="008F2350" w:rsidRDefault="008F2350" w:rsidP="008F2350">
      <w:pPr>
        <w:jc w:val="both"/>
        <w:rPr>
          <w:rFonts w:cs="Arial"/>
          <w:i/>
          <w:sz w:val="22"/>
          <w:szCs w:val="22"/>
        </w:rPr>
      </w:pPr>
    </w:p>
    <w:p w:rsidR="008F2350" w:rsidRPr="008F2350" w:rsidRDefault="008F2350" w:rsidP="008F2350">
      <w:pPr>
        <w:jc w:val="both"/>
        <w:rPr>
          <w:rFonts w:cs="Arial"/>
          <w:i/>
          <w:sz w:val="22"/>
          <w:szCs w:val="22"/>
        </w:rPr>
      </w:pPr>
    </w:p>
    <w:p w:rsidR="008F2350" w:rsidRPr="008F2350" w:rsidRDefault="008F2350" w:rsidP="008F2350">
      <w:pPr>
        <w:jc w:val="both"/>
        <w:rPr>
          <w:rFonts w:cs="Arial"/>
          <w:i/>
          <w:sz w:val="22"/>
          <w:szCs w:val="22"/>
        </w:rPr>
      </w:pPr>
    </w:p>
    <w:p w:rsidR="008F2350" w:rsidRPr="008F2350" w:rsidRDefault="008F2350" w:rsidP="008F2350">
      <w:pPr>
        <w:ind w:firstLine="720"/>
        <w:jc w:val="both"/>
        <w:rPr>
          <w:rFonts w:cs="Arial"/>
          <w:i/>
          <w:sz w:val="22"/>
          <w:szCs w:val="22"/>
        </w:rPr>
      </w:pPr>
      <w:r w:rsidRPr="008F2350">
        <w:rPr>
          <w:rFonts w:cs="Arial"/>
          <w:i/>
          <w:sz w:val="22"/>
          <w:szCs w:val="22"/>
        </w:rPr>
        <w:t>Table 6- Bank and Agency Usage</w:t>
      </w:r>
    </w:p>
    <w:p w:rsidR="008F2350" w:rsidRPr="008F2350" w:rsidRDefault="008F2350" w:rsidP="008F2350">
      <w:pPr>
        <w:jc w:val="both"/>
        <w:rPr>
          <w:rFonts w:cs="Arial"/>
          <w:i/>
          <w:sz w:val="22"/>
          <w:szCs w:val="22"/>
        </w:rPr>
      </w:pPr>
    </w:p>
    <w:p w:rsidR="008F2350" w:rsidRPr="008F2350" w:rsidRDefault="008F2350" w:rsidP="008F2350">
      <w:pPr>
        <w:spacing w:after="200" w:line="276" w:lineRule="auto"/>
        <w:rPr>
          <w:rFonts w:ascii="Calibri" w:eastAsia="Calibri" w:hAnsi="Calibri"/>
          <w:sz w:val="22"/>
          <w:szCs w:val="22"/>
        </w:rPr>
      </w:pPr>
      <w:r>
        <w:rPr>
          <w:noProof/>
          <w:lang w:eastAsia="en-GB"/>
        </w:rPr>
        <w:drawing>
          <wp:anchor distT="0" distB="0" distL="114300" distR="114300" simplePos="0" relativeHeight="251668480" behindDoc="1" locked="0" layoutInCell="1" allowOverlap="1" wp14:anchorId="085B8520" wp14:editId="3A0EC9A8">
            <wp:simplePos x="0" y="0"/>
            <wp:positionH relativeFrom="column">
              <wp:posOffset>450215</wp:posOffset>
            </wp:positionH>
            <wp:positionV relativeFrom="paragraph">
              <wp:posOffset>-6985</wp:posOffset>
            </wp:positionV>
            <wp:extent cx="5562600" cy="995680"/>
            <wp:effectExtent l="0" t="0" r="0" b="0"/>
            <wp:wrapThrough wrapText="bothSides">
              <wp:wrapPolygon edited="0">
                <wp:start x="0" y="0"/>
                <wp:lineTo x="0" y="21077"/>
                <wp:lineTo x="21526" y="21077"/>
                <wp:lineTo x="21526"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62600" cy="995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2350" w:rsidRPr="008F2350" w:rsidRDefault="008F2350" w:rsidP="008F2350">
      <w:pPr>
        <w:jc w:val="both"/>
        <w:rPr>
          <w:rFonts w:cs="Arial"/>
          <w:i/>
          <w:sz w:val="22"/>
          <w:szCs w:val="22"/>
        </w:rPr>
      </w:pPr>
    </w:p>
    <w:p w:rsidR="008F2350" w:rsidRPr="008F2350" w:rsidRDefault="008F2350" w:rsidP="008F2350">
      <w:pPr>
        <w:jc w:val="both"/>
        <w:rPr>
          <w:rFonts w:cs="Arial"/>
          <w:i/>
          <w:sz w:val="22"/>
          <w:szCs w:val="22"/>
        </w:rPr>
      </w:pPr>
    </w:p>
    <w:p w:rsidR="008F2350" w:rsidRPr="008F2350" w:rsidRDefault="008F2350" w:rsidP="008F2350">
      <w:pPr>
        <w:jc w:val="both"/>
        <w:rPr>
          <w:rFonts w:cs="Arial"/>
          <w:i/>
          <w:sz w:val="22"/>
          <w:szCs w:val="22"/>
        </w:rPr>
      </w:pPr>
    </w:p>
    <w:p w:rsidR="008F2350" w:rsidRPr="008F2350" w:rsidRDefault="008F2350" w:rsidP="008F2350">
      <w:pPr>
        <w:jc w:val="both"/>
        <w:rPr>
          <w:rFonts w:cs="Arial"/>
          <w:i/>
          <w:sz w:val="22"/>
          <w:szCs w:val="22"/>
        </w:rPr>
      </w:pPr>
    </w:p>
    <w:p w:rsidR="008F2350" w:rsidRPr="008F2350" w:rsidRDefault="008F2350" w:rsidP="008F2350">
      <w:pPr>
        <w:jc w:val="both"/>
        <w:rPr>
          <w:rFonts w:cs="Arial"/>
          <w:i/>
          <w:sz w:val="22"/>
          <w:szCs w:val="22"/>
        </w:rPr>
      </w:pPr>
    </w:p>
    <w:p w:rsidR="008F2350" w:rsidRPr="008F2350" w:rsidRDefault="008F2350" w:rsidP="008F2350">
      <w:pPr>
        <w:ind w:left="-142"/>
        <w:jc w:val="both"/>
        <w:rPr>
          <w:rFonts w:cs="Arial"/>
          <w:b/>
          <w:sz w:val="22"/>
          <w:szCs w:val="22"/>
        </w:rPr>
      </w:pPr>
      <w:r w:rsidRPr="008F2350">
        <w:rPr>
          <w:rFonts w:cs="Arial"/>
          <w:b/>
          <w:sz w:val="22"/>
          <w:szCs w:val="22"/>
        </w:rPr>
        <w:t>5.1</w:t>
      </w:r>
      <w:r w:rsidRPr="008F2350">
        <w:rPr>
          <w:rFonts w:cs="Arial"/>
          <w:b/>
          <w:sz w:val="22"/>
          <w:szCs w:val="22"/>
        </w:rPr>
        <w:tab/>
      </w:r>
      <w:proofErr w:type="spellStart"/>
      <w:r w:rsidRPr="008F2350">
        <w:rPr>
          <w:rFonts w:cs="Arial"/>
          <w:b/>
          <w:sz w:val="22"/>
          <w:szCs w:val="22"/>
        </w:rPr>
        <w:t>eRostering</w:t>
      </w:r>
      <w:proofErr w:type="spellEnd"/>
    </w:p>
    <w:p w:rsidR="008F2350" w:rsidRPr="008F2350" w:rsidRDefault="008F2350" w:rsidP="008F2350">
      <w:pPr>
        <w:jc w:val="both"/>
        <w:rPr>
          <w:rFonts w:cs="Arial"/>
          <w:b/>
          <w:sz w:val="22"/>
          <w:szCs w:val="22"/>
        </w:rPr>
      </w:pPr>
    </w:p>
    <w:p w:rsidR="008F2350" w:rsidRPr="008F2350" w:rsidRDefault="008F2350" w:rsidP="008F2350">
      <w:pPr>
        <w:ind w:left="720"/>
        <w:jc w:val="both"/>
        <w:rPr>
          <w:rFonts w:cs="Arial"/>
          <w:sz w:val="22"/>
          <w:szCs w:val="22"/>
        </w:rPr>
      </w:pPr>
      <w:r w:rsidRPr="008F2350">
        <w:rPr>
          <w:rFonts w:cs="Arial"/>
          <w:sz w:val="22"/>
          <w:szCs w:val="22"/>
        </w:rPr>
        <w:t xml:space="preserve">Table below shows </w:t>
      </w:r>
      <w:proofErr w:type="spellStart"/>
      <w:r w:rsidRPr="008F2350">
        <w:rPr>
          <w:rFonts w:cs="Arial"/>
          <w:sz w:val="22"/>
          <w:szCs w:val="22"/>
        </w:rPr>
        <w:t>Healthroster</w:t>
      </w:r>
      <w:proofErr w:type="spellEnd"/>
      <w:r w:rsidRPr="008F2350">
        <w:rPr>
          <w:rFonts w:cs="Arial"/>
          <w:sz w:val="22"/>
          <w:szCs w:val="22"/>
        </w:rPr>
        <w:t xml:space="preserve"> KPIs of the various divisions. Net hours refer to unused hours that could be utilised to fill shifts. Divisions falling below the Trust target are highlighted in yellow. All division met the target for annual leave allocation. Roster approval targets were met by both mangers and matrons. The only KPI requiring improvement is net hours balance. Some the challenges revolve around on boarding of overseas nurses and new starters. That requires a manual intervention of the Health roster team to initialise individual rosters. Others are in relation to the need to wait for excess hours for any individual to accumulate to 12 hours before allocated (most wards work 11.5 hour shifts) [see table 7 overleaf].</w:t>
      </w:r>
    </w:p>
    <w:p w:rsidR="008F2350" w:rsidRPr="008F2350" w:rsidRDefault="008F2350" w:rsidP="008F2350">
      <w:pPr>
        <w:spacing w:after="200" w:line="276" w:lineRule="auto"/>
        <w:rPr>
          <w:rFonts w:cs="Arial"/>
          <w:sz w:val="22"/>
          <w:szCs w:val="22"/>
        </w:rPr>
      </w:pPr>
      <w:r w:rsidRPr="008F2350">
        <w:rPr>
          <w:rFonts w:cs="Arial"/>
          <w:sz w:val="22"/>
          <w:szCs w:val="22"/>
        </w:rPr>
        <w:br w:type="page"/>
      </w:r>
    </w:p>
    <w:p w:rsidR="008F2350" w:rsidRPr="008F2350" w:rsidRDefault="008F2350" w:rsidP="008F2350">
      <w:pPr>
        <w:ind w:firstLine="720"/>
        <w:jc w:val="both"/>
        <w:rPr>
          <w:rFonts w:cs="Arial"/>
          <w:i/>
          <w:sz w:val="22"/>
          <w:szCs w:val="22"/>
        </w:rPr>
      </w:pPr>
      <w:r w:rsidRPr="008F2350">
        <w:rPr>
          <w:rFonts w:cs="Arial"/>
          <w:i/>
          <w:sz w:val="22"/>
          <w:szCs w:val="22"/>
        </w:rPr>
        <w:lastRenderedPageBreak/>
        <w:t xml:space="preserve">Table 7 – </w:t>
      </w:r>
      <w:proofErr w:type="spellStart"/>
      <w:r w:rsidRPr="008F2350">
        <w:rPr>
          <w:rFonts w:cs="Arial"/>
          <w:i/>
          <w:sz w:val="22"/>
          <w:szCs w:val="22"/>
        </w:rPr>
        <w:t>eRostering</w:t>
      </w:r>
      <w:proofErr w:type="spellEnd"/>
      <w:r w:rsidRPr="008F2350">
        <w:rPr>
          <w:rFonts w:cs="Arial"/>
          <w:i/>
          <w:sz w:val="22"/>
          <w:szCs w:val="22"/>
        </w:rPr>
        <w:t xml:space="preserve"> KPIs (averages by division)</w:t>
      </w:r>
    </w:p>
    <w:p w:rsidR="008F2350" w:rsidRPr="008F2350" w:rsidRDefault="008F2350" w:rsidP="008F2350">
      <w:pPr>
        <w:jc w:val="both"/>
        <w:rPr>
          <w:rFonts w:cs="Arial"/>
          <w:i/>
          <w:sz w:val="22"/>
          <w:szCs w:val="22"/>
        </w:rPr>
      </w:pPr>
    </w:p>
    <w:tbl>
      <w:tblPr>
        <w:tblW w:w="9030"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755"/>
        <w:gridCol w:w="629"/>
        <w:gridCol w:w="629"/>
        <w:gridCol w:w="755"/>
        <w:gridCol w:w="755"/>
        <w:gridCol w:w="629"/>
        <w:gridCol w:w="755"/>
        <w:gridCol w:w="629"/>
        <w:gridCol w:w="629"/>
        <w:gridCol w:w="629"/>
        <w:gridCol w:w="755"/>
        <w:gridCol w:w="630"/>
      </w:tblGrid>
      <w:tr w:rsidR="008F2350" w:rsidRPr="008F2350" w:rsidTr="00B10A63">
        <w:trPr>
          <w:cantSplit/>
          <w:trHeight w:val="1394"/>
        </w:trPr>
        <w:tc>
          <w:tcPr>
            <w:tcW w:w="851" w:type="dxa"/>
            <w:shd w:val="clear" w:color="auto" w:fill="92D050"/>
          </w:tcPr>
          <w:p w:rsidR="008F2350" w:rsidRPr="008F2350" w:rsidRDefault="008F2350" w:rsidP="008F2350">
            <w:pPr>
              <w:rPr>
                <w:rFonts w:cs="Arial"/>
                <w:sz w:val="18"/>
                <w:szCs w:val="18"/>
                <w:lang w:eastAsia="en-GB"/>
              </w:rPr>
            </w:pPr>
          </w:p>
        </w:tc>
        <w:tc>
          <w:tcPr>
            <w:tcW w:w="755" w:type="dxa"/>
            <w:shd w:val="clear" w:color="auto" w:fill="92D050"/>
            <w:textDirection w:val="tbRl"/>
          </w:tcPr>
          <w:p w:rsidR="008F2350" w:rsidRPr="008F2350" w:rsidRDefault="008F2350" w:rsidP="008F2350">
            <w:pPr>
              <w:ind w:left="113" w:right="113"/>
              <w:rPr>
                <w:rFonts w:cs="Arial"/>
                <w:sz w:val="18"/>
                <w:szCs w:val="18"/>
                <w:lang w:eastAsia="en-GB"/>
              </w:rPr>
            </w:pPr>
            <w:r w:rsidRPr="008F2350">
              <w:rPr>
                <w:rFonts w:cs="Arial"/>
                <w:sz w:val="18"/>
                <w:szCs w:val="18"/>
                <w:lang w:eastAsia="en-GB"/>
              </w:rPr>
              <w:t>Trust Target</w:t>
            </w:r>
          </w:p>
        </w:tc>
        <w:tc>
          <w:tcPr>
            <w:tcW w:w="629" w:type="dxa"/>
            <w:shd w:val="clear" w:color="auto" w:fill="92D050"/>
            <w:textDirection w:val="tbRl"/>
          </w:tcPr>
          <w:p w:rsidR="008F2350" w:rsidRPr="008F2350" w:rsidRDefault="008F2350" w:rsidP="008F2350">
            <w:pPr>
              <w:ind w:left="113" w:right="113"/>
              <w:rPr>
                <w:rFonts w:cs="Arial"/>
                <w:sz w:val="18"/>
                <w:szCs w:val="18"/>
                <w:lang w:eastAsia="en-GB"/>
              </w:rPr>
            </w:pPr>
            <w:r w:rsidRPr="008F2350">
              <w:rPr>
                <w:rFonts w:cs="Arial"/>
                <w:sz w:val="18"/>
                <w:szCs w:val="18"/>
                <w:lang w:eastAsia="en-GB"/>
              </w:rPr>
              <w:t>Trust Average</w:t>
            </w:r>
          </w:p>
        </w:tc>
        <w:tc>
          <w:tcPr>
            <w:tcW w:w="629" w:type="dxa"/>
            <w:shd w:val="clear" w:color="auto" w:fill="92D050"/>
            <w:textDirection w:val="tbRl"/>
          </w:tcPr>
          <w:p w:rsidR="008F2350" w:rsidRPr="008F2350" w:rsidRDefault="008F2350" w:rsidP="008F2350">
            <w:pPr>
              <w:ind w:left="113" w:right="113"/>
              <w:rPr>
                <w:rFonts w:cs="Arial"/>
                <w:sz w:val="18"/>
                <w:szCs w:val="18"/>
                <w:lang w:eastAsia="en-GB"/>
              </w:rPr>
            </w:pPr>
            <w:r w:rsidRPr="008F2350">
              <w:rPr>
                <w:rFonts w:cs="Arial"/>
                <w:sz w:val="18"/>
                <w:szCs w:val="18"/>
                <w:lang w:eastAsia="en-GB"/>
              </w:rPr>
              <w:t>Emergency  Medicine</w:t>
            </w:r>
          </w:p>
        </w:tc>
        <w:tc>
          <w:tcPr>
            <w:tcW w:w="755" w:type="dxa"/>
            <w:shd w:val="clear" w:color="auto" w:fill="92D050"/>
            <w:textDirection w:val="tbRl"/>
          </w:tcPr>
          <w:p w:rsidR="008F2350" w:rsidRPr="008F2350" w:rsidRDefault="008F2350" w:rsidP="008F2350">
            <w:pPr>
              <w:ind w:left="113" w:right="113"/>
              <w:rPr>
                <w:rFonts w:cs="Arial"/>
                <w:sz w:val="18"/>
                <w:szCs w:val="18"/>
                <w:lang w:eastAsia="en-GB"/>
              </w:rPr>
            </w:pPr>
            <w:r w:rsidRPr="008F2350">
              <w:rPr>
                <w:rFonts w:cs="Arial"/>
                <w:sz w:val="18"/>
                <w:szCs w:val="18"/>
                <w:lang w:eastAsia="en-GB"/>
              </w:rPr>
              <w:t>Acute Medicine</w:t>
            </w:r>
          </w:p>
        </w:tc>
        <w:tc>
          <w:tcPr>
            <w:tcW w:w="755" w:type="dxa"/>
            <w:shd w:val="clear" w:color="auto" w:fill="92D050"/>
            <w:textDirection w:val="tbRl"/>
          </w:tcPr>
          <w:p w:rsidR="008F2350" w:rsidRPr="008F2350" w:rsidRDefault="008F2350" w:rsidP="008F2350">
            <w:pPr>
              <w:ind w:left="113" w:right="113"/>
              <w:rPr>
                <w:rFonts w:cs="Arial"/>
                <w:sz w:val="18"/>
                <w:szCs w:val="18"/>
                <w:lang w:eastAsia="en-GB"/>
              </w:rPr>
            </w:pPr>
            <w:r w:rsidRPr="008F2350">
              <w:rPr>
                <w:rFonts w:cs="Arial"/>
                <w:sz w:val="18"/>
                <w:szCs w:val="18"/>
                <w:lang w:eastAsia="en-GB"/>
              </w:rPr>
              <w:t>Critical Care</w:t>
            </w:r>
          </w:p>
        </w:tc>
        <w:tc>
          <w:tcPr>
            <w:tcW w:w="629" w:type="dxa"/>
            <w:shd w:val="clear" w:color="auto" w:fill="92D050"/>
            <w:textDirection w:val="tbRl"/>
          </w:tcPr>
          <w:p w:rsidR="008F2350" w:rsidRPr="008F2350" w:rsidRDefault="008F2350" w:rsidP="008F2350">
            <w:pPr>
              <w:ind w:left="113" w:right="113"/>
              <w:rPr>
                <w:rFonts w:cs="Arial"/>
                <w:sz w:val="18"/>
                <w:szCs w:val="18"/>
                <w:lang w:eastAsia="en-GB"/>
              </w:rPr>
            </w:pPr>
            <w:r w:rsidRPr="008F2350">
              <w:rPr>
                <w:rFonts w:cs="Arial"/>
                <w:sz w:val="18"/>
                <w:szCs w:val="18"/>
                <w:lang w:eastAsia="en-GB"/>
              </w:rPr>
              <w:t>Complex Medicine</w:t>
            </w:r>
          </w:p>
        </w:tc>
        <w:tc>
          <w:tcPr>
            <w:tcW w:w="755" w:type="dxa"/>
            <w:shd w:val="clear" w:color="auto" w:fill="92D050"/>
            <w:textDirection w:val="tbRl"/>
          </w:tcPr>
          <w:p w:rsidR="008F2350" w:rsidRPr="008F2350" w:rsidRDefault="008F2350" w:rsidP="008F2350">
            <w:pPr>
              <w:ind w:left="113" w:right="113"/>
              <w:rPr>
                <w:rFonts w:cs="Arial"/>
                <w:sz w:val="18"/>
                <w:szCs w:val="18"/>
                <w:lang w:eastAsia="en-GB"/>
              </w:rPr>
            </w:pPr>
            <w:r w:rsidRPr="008F2350">
              <w:rPr>
                <w:rFonts w:cs="Arial"/>
                <w:sz w:val="18"/>
                <w:szCs w:val="18"/>
                <w:lang w:eastAsia="en-GB"/>
              </w:rPr>
              <w:t>Specialty Medicine</w:t>
            </w:r>
          </w:p>
        </w:tc>
        <w:tc>
          <w:tcPr>
            <w:tcW w:w="629" w:type="dxa"/>
            <w:shd w:val="clear" w:color="auto" w:fill="92D050"/>
            <w:textDirection w:val="tbRl"/>
          </w:tcPr>
          <w:p w:rsidR="008F2350" w:rsidRPr="008F2350" w:rsidRDefault="008F2350" w:rsidP="008F2350">
            <w:pPr>
              <w:ind w:left="113" w:right="113"/>
              <w:rPr>
                <w:rFonts w:cs="Arial"/>
                <w:sz w:val="18"/>
                <w:szCs w:val="18"/>
                <w:lang w:eastAsia="en-GB"/>
              </w:rPr>
            </w:pPr>
            <w:r w:rsidRPr="008F2350">
              <w:rPr>
                <w:rFonts w:cs="Arial"/>
                <w:sz w:val="18"/>
                <w:szCs w:val="18"/>
                <w:lang w:eastAsia="en-GB"/>
              </w:rPr>
              <w:t>Cardiology</w:t>
            </w:r>
          </w:p>
        </w:tc>
        <w:tc>
          <w:tcPr>
            <w:tcW w:w="629" w:type="dxa"/>
            <w:shd w:val="clear" w:color="auto" w:fill="92D050"/>
            <w:textDirection w:val="tbRl"/>
          </w:tcPr>
          <w:p w:rsidR="008F2350" w:rsidRPr="008F2350" w:rsidRDefault="008F2350" w:rsidP="008F2350">
            <w:pPr>
              <w:ind w:left="113" w:right="113"/>
              <w:rPr>
                <w:rFonts w:cs="Arial"/>
                <w:sz w:val="18"/>
                <w:szCs w:val="18"/>
                <w:lang w:eastAsia="en-GB"/>
              </w:rPr>
            </w:pPr>
            <w:r w:rsidRPr="008F2350">
              <w:rPr>
                <w:rFonts w:cs="Arial"/>
                <w:sz w:val="18"/>
                <w:szCs w:val="18"/>
                <w:lang w:eastAsia="en-GB"/>
              </w:rPr>
              <w:t>Surgical</w:t>
            </w:r>
          </w:p>
        </w:tc>
        <w:tc>
          <w:tcPr>
            <w:tcW w:w="629" w:type="dxa"/>
            <w:shd w:val="clear" w:color="auto" w:fill="92D050"/>
            <w:textDirection w:val="tbRl"/>
          </w:tcPr>
          <w:p w:rsidR="008F2350" w:rsidRPr="008F2350" w:rsidRDefault="008F2350" w:rsidP="008F2350">
            <w:pPr>
              <w:ind w:left="113" w:right="113"/>
              <w:rPr>
                <w:rFonts w:cs="Arial"/>
                <w:sz w:val="18"/>
                <w:szCs w:val="18"/>
                <w:lang w:eastAsia="en-GB"/>
              </w:rPr>
            </w:pPr>
            <w:r w:rsidRPr="008F2350">
              <w:rPr>
                <w:rFonts w:cs="Arial"/>
                <w:sz w:val="18"/>
                <w:szCs w:val="18"/>
                <w:lang w:eastAsia="en-GB"/>
              </w:rPr>
              <w:t>Hospital at Home</w:t>
            </w:r>
          </w:p>
        </w:tc>
        <w:tc>
          <w:tcPr>
            <w:tcW w:w="755" w:type="dxa"/>
            <w:shd w:val="clear" w:color="auto" w:fill="92D050"/>
            <w:textDirection w:val="tbRl"/>
          </w:tcPr>
          <w:p w:rsidR="008F2350" w:rsidRPr="008F2350" w:rsidRDefault="008F2350" w:rsidP="008F2350">
            <w:pPr>
              <w:ind w:left="113" w:right="113"/>
              <w:rPr>
                <w:rFonts w:cs="Arial"/>
                <w:sz w:val="18"/>
                <w:szCs w:val="18"/>
                <w:lang w:eastAsia="en-GB"/>
              </w:rPr>
            </w:pPr>
            <w:proofErr w:type="spellStart"/>
            <w:r w:rsidRPr="008F2350">
              <w:rPr>
                <w:rFonts w:cs="Arial"/>
                <w:sz w:val="18"/>
                <w:szCs w:val="18"/>
                <w:lang w:eastAsia="en-GB"/>
              </w:rPr>
              <w:t>Childrens</w:t>
            </w:r>
            <w:proofErr w:type="spellEnd"/>
          </w:p>
        </w:tc>
        <w:tc>
          <w:tcPr>
            <w:tcW w:w="630" w:type="dxa"/>
            <w:shd w:val="clear" w:color="auto" w:fill="92D050"/>
            <w:textDirection w:val="tbRl"/>
          </w:tcPr>
          <w:p w:rsidR="008F2350" w:rsidRPr="008F2350" w:rsidRDefault="008F2350" w:rsidP="008F2350">
            <w:pPr>
              <w:ind w:left="113" w:right="113"/>
              <w:rPr>
                <w:rFonts w:cs="Arial"/>
                <w:sz w:val="18"/>
                <w:szCs w:val="18"/>
                <w:lang w:eastAsia="en-GB"/>
              </w:rPr>
            </w:pPr>
            <w:proofErr w:type="spellStart"/>
            <w:r w:rsidRPr="008F2350">
              <w:rPr>
                <w:rFonts w:cs="Arial"/>
                <w:sz w:val="18"/>
                <w:szCs w:val="18"/>
                <w:lang w:eastAsia="en-GB"/>
              </w:rPr>
              <w:t>Womens</w:t>
            </w:r>
            <w:proofErr w:type="spellEnd"/>
          </w:p>
        </w:tc>
      </w:tr>
      <w:tr w:rsidR="008F2350" w:rsidRPr="008F2350" w:rsidTr="00B10A63">
        <w:trPr>
          <w:trHeight w:val="773"/>
        </w:trPr>
        <w:tc>
          <w:tcPr>
            <w:tcW w:w="851" w:type="dxa"/>
            <w:shd w:val="clear" w:color="auto" w:fill="92D050"/>
          </w:tcPr>
          <w:p w:rsidR="008F2350" w:rsidRPr="008F2350" w:rsidRDefault="008F2350" w:rsidP="008F2350">
            <w:pPr>
              <w:rPr>
                <w:rFonts w:cs="Arial"/>
                <w:sz w:val="18"/>
                <w:szCs w:val="18"/>
                <w:lang w:eastAsia="en-GB"/>
              </w:rPr>
            </w:pPr>
          </w:p>
          <w:p w:rsidR="008F2350" w:rsidRPr="008F2350" w:rsidRDefault="008F2350" w:rsidP="008F2350">
            <w:pPr>
              <w:rPr>
                <w:rFonts w:cs="Arial"/>
                <w:sz w:val="18"/>
                <w:szCs w:val="18"/>
                <w:lang w:eastAsia="en-GB"/>
              </w:rPr>
            </w:pPr>
            <w:r w:rsidRPr="008F2350">
              <w:rPr>
                <w:rFonts w:cs="Arial"/>
                <w:sz w:val="18"/>
                <w:szCs w:val="18"/>
                <w:lang w:eastAsia="en-GB"/>
              </w:rPr>
              <w:t>Net Hours Balance</w:t>
            </w:r>
          </w:p>
        </w:tc>
        <w:tc>
          <w:tcPr>
            <w:tcW w:w="755" w:type="dxa"/>
            <w:shd w:val="clear" w:color="auto" w:fill="8DB3E2"/>
          </w:tcPr>
          <w:p w:rsidR="008F2350" w:rsidRPr="008F2350" w:rsidRDefault="008F2350" w:rsidP="008F2350">
            <w:pPr>
              <w:rPr>
                <w:rFonts w:cs="Arial"/>
                <w:sz w:val="18"/>
                <w:szCs w:val="18"/>
                <w:lang w:eastAsia="en-GB"/>
              </w:rPr>
            </w:pPr>
          </w:p>
          <w:p w:rsidR="008F2350" w:rsidRPr="008F2350" w:rsidRDefault="008F2350" w:rsidP="008F2350">
            <w:pPr>
              <w:rPr>
                <w:rFonts w:cs="Arial"/>
                <w:sz w:val="18"/>
                <w:szCs w:val="18"/>
                <w:lang w:eastAsia="en-GB"/>
              </w:rPr>
            </w:pPr>
            <w:r w:rsidRPr="008F2350">
              <w:rPr>
                <w:rFonts w:cs="Arial"/>
                <w:sz w:val="18"/>
                <w:szCs w:val="18"/>
                <w:lang w:eastAsia="en-GB"/>
              </w:rPr>
              <w:t>&lt;75 hours</w:t>
            </w:r>
          </w:p>
        </w:tc>
        <w:tc>
          <w:tcPr>
            <w:tcW w:w="629" w:type="dxa"/>
            <w:shd w:val="clear" w:color="auto" w:fill="8DB3E2"/>
          </w:tcPr>
          <w:p w:rsidR="008F2350" w:rsidRPr="008F2350" w:rsidRDefault="008F2350" w:rsidP="008F2350">
            <w:pPr>
              <w:rPr>
                <w:rFonts w:cs="Arial"/>
                <w:sz w:val="18"/>
                <w:szCs w:val="18"/>
                <w:lang w:eastAsia="en-GB"/>
              </w:rPr>
            </w:pPr>
          </w:p>
          <w:p w:rsidR="008F2350" w:rsidRPr="008F2350" w:rsidRDefault="008F2350" w:rsidP="008F2350">
            <w:pPr>
              <w:rPr>
                <w:rFonts w:cs="Arial"/>
                <w:sz w:val="18"/>
                <w:szCs w:val="18"/>
                <w:lang w:eastAsia="en-GB"/>
              </w:rPr>
            </w:pPr>
            <w:r w:rsidRPr="008F2350">
              <w:rPr>
                <w:rFonts w:cs="Arial"/>
                <w:sz w:val="18"/>
                <w:szCs w:val="18"/>
                <w:lang w:eastAsia="en-GB"/>
              </w:rPr>
              <w:t>487.621</w:t>
            </w:r>
          </w:p>
        </w:tc>
        <w:tc>
          <w:tcPr>
            <w:tcW w:w="629" w:type="dxa"/>
            <w:shd w:val="clear" w:color="auto" w:fill="auto"/>
          </w:tcPr>
          <w:p w:rsidR="008F2350" w:rsidRPr="008F2350" w:rsidRDefault="008F2350" w:rsidP="008F2350">
            <w:pPr>
              <w:rPr>
                <w:rFonts w:cs="Arial"/>
                <w:sz w:val="18"/>
                <w:szCs w:val="18"/>
                <w:lang w:eastAsia="en-GB"/>
              </w:rPr>
            </w:pPr>
          </w:p>
          <w:p w:rsidR="008F2350" w:rsidRPr="008F2350" w:rsidRDefault="008F2350" w:rsidP="008F2350">
            <w:pPr>
              <w:rPr>
                <w:rFonts w:cs="Arial"/>
                <w:sz w:val="18"/>
                <w:szCs w:val="18"/>
                <w:lang w:eastAsia="en-GB"/>
              </w:rPr>
            </w:pPr>
            <w:r w:rsidRPr="008F2350">
              <w:rPr>
                <w:rFonts w:cs="Arial"/>
                <w:sz w:val="18"/>
                <w:szCs w:val="18"/>
                <w:lang w:eastAsia="en-GB"/>
              </w:rPr>
              <w:t>150.32</w:t>
            </w:r>
          </w:p>
        </w:tc>
        <w:tc>
          <w:tcPr>
            <w:tcW w:w="755" w:type="dxa"/>
            <w:shd w:val="clear" w:color="auto" w:fill="auto"/>
          </w:tcPr>
          <w:p w:rsidR="008F2350" w:rsidRPr="008F2350" w:rsidRDefault="008F2350" w:rsidP="008F2350">
            <w:pPr>
              <w:rPr>
                <w:rFonts w:cs="Arial"/>
                <w:sz w:val="18"/>
                <w:szCs w:val="18"/>
                <w:lang w:eastAsia="en-GB"/>
              </w:rPr>
            </w:pPr>
          </w:p>
          <w:p w:rsidR="008F2350" w:rsidRPr="008F2350" w:rsidRDefault="008F2350" w:rsidP="008F2350">
            <w:pPr>
              <w:rPr>
                <w:rFonts w:cs="Arial"/>
                <w:sz w:val="18"/>
                <w:szCs w:val="18"/>
                <w:lang w:eastAsia="en-GB"/>
              </w:rPr>
            </w:pPr>
            <w:r w:rsidRPr="008F2350">
              <w:rPr>
                <w:rFonts w:cs="Arial"/>
                <w:sz w:val="18"/>
                <w:szCs w:val="18"/>
                <w:lang w:eastAsia="en-GB"/>
              </w:rPr>
              <w:t>172.38</w:t>
            </w:r>
          </w:p>
        </w:tc>
        <w:tc>
          <w:tcPr>
            <w:tcW w:w="755" w:type="dxa"/>
            <w:shd w:val="clear" w:color="auto" w:fill="auto"/>
          </w:tcPr>
          <w:p w:rsidR="008F2350" w:rsidRPr="008F2350" w:rsidRDefault="008F2350" w:rsidP="008F2350">
            <w:pPr>
              <w:rPr>
                <w:rFonts w:cs="Arial"/>
                <w:sz w:val="18"/>
                <w:szCs w:val="18"/>
                <w:lang w:eastAsia="en-GB"/>
              </w:rPr>
            </w:pPr>
          </w:p>
          <w:p w:rsidR="008F2350" w:rsidRPr="008F2350" w:rsidRDefault="008F2350" w:rsidP="008F2350">
            <w:pPr>
              <w:rPr>
                <w:rFonts w:cs="Arial"/>
                <w:sz w:val="18"/>
                <w:szCs w:val="18"/>
                <w:lang w:eastAsia="en-GB"/>
              </w:rPr>
            </w:pPr>
            <w:r w:rsidRPr="008F2350">
              <w:rPr>
                <w:rFonts w:cs="Arial"/>
                <w:sz w:val="18"/>
                <w:szCs w:val="18"/>
                <w:lang w:eastAsia="en-GB"/>
              </w:rPr>
              <w:t>95.46</w:t>
            </w:r>
          </w:p>
        </w:tc>
        <w:tc>
          <w:tcPr>
            <w:tcW w:w="629" w:type="dxa"/>
            <w:shd w:val="clear" w:color="auto" w:fill="FFFF00"/>
          </w:tcPr>
          <w:p w:rsidR="008F2350" w:rsidRPr="008F2350" w:rsidRDefault="008F2350" w:rsidP="008F2350">
            <w:pPr>
              <w:rPr>
                <w:rFonts w:cs="Arial"/>
                <w:sz w:val="18"/>
                <w:szCs w:val="18"/>
                <w:lang w:eastAsia="en-GB"/>
              </w:rPr>
            </w:pPr>
          </w:p>
          <w:p w:rsidR="008F2350" w:rsidRPr="008F2350" w:rsidRDefault="008F2350" w:rsidP="008F2350">
            <w:pPr>
              <w:rPr>
                <w:rFonts w:cs="Arial"/>
                <w:sz w:val="18"/>
                <w:szCs w:val="18"/>
                <w:lang w:eastAsia="en-GB"/>
              </w:rPr>
            </w:pPr>
            <w:r w:rsidRPr="008F2350">
              <w:rPr>
                <w:rFonts w:cs="Arial"/>
                <w:sz w:val="18"/>
                <w:szCs w:val="18"/>
                <w:lang w:eastAsia="en-GB"/>
              </w:rPr>
              <w:t>713.24</w:t>
            </w:r>
          </w:p>
        </w:tc>
        <w:tc>
          <w:tcPr>
            <w:tcW w:w="755" w:type="dxa"/>
            <w:shd w:val="clear" w:color="auto" w:fill="FFFF00"/>
          </w:tcPr>
          <w:p w:rsidR="008F2350" w:rsidRPr="008F2350" w:rsidRDefault="008F2350" w:rsidP="008F2350">
            <w:pPr>
              <w:rPr>
                <w:rFonts w:cs="Arial"/>
                <w:sz w:val="18"/>
                <w:szCs w:val="18"/>
                <w:lang w:eastAsia="en-GB"/>
              </w:rPr>
            </w:pPr>
          </w:p>
          <w:p w:rsidR="008F2350" w:rsidRPr="008F2350" w:rsidRDefault="008F2350" w:rsidP="008F2350">
            <w:pPr>
              <w:rPr>
                <w:rFonts w:cs="Arial"/>
                <w:sz w:val="18"/>
                <w:szCs w:val="18"/>
                <w:lang w:eastAsia="en-GB"/>
              </w:rPr>
            </w:pPr>
            <w:r w:rsidRPr="008F2350">
              <w:rPr>
                <w:rFonts w:cs="Arial"/>
                <w:sz w:val="18"/>
                <w:szCs w:val="18"/>
                <w:lang w:eastAsia="en-GB"/>
              </w:rPr>
              <w:t>1164.65</w:t>
            </w:r>
          </w:p>
        </w:tc>
        <w:tc>
          <w:tcPr>
            <w:tcW w:w="629" w:type="dxa"/>
            <w:shd w:val="clear" w:color="auto" w:fill="auto"/>
          </w:tcPr>
          <w:p w:rsidR="008F2350" w:rsidRPr="008F2350" w:rsidRDefault="008F2350" w:rsidP="008F2350">
            <w:pPr>
              <w:rPr>
                <w:rFonts w:cs="Arial"/>
                <w:sz w:val="18"/>
                <w:szCs w:val="18"/>
                <w:lang w:eastAsia="en-GB"/>
              </w:rPr>
            </w:pPr>
          </w:p>
          <w:p w:rsidR="008F2350" w:rsidRPr="008F2350" w:rsidRDefault="008F2350" w:rsidP="008F2350">
            <w:pPr>
              <w:rPr>
                <w:rFonts w:cs="Arial"/>
                <w:sz w:val="18"/>
                <w:szCs w:val="18"/>
                <w:lang w:eastAsia="en-GB"/>
              </w:rPr>
            </w:pPr>
            <w:r w:rsidRPr="008F2350">
              <w:rPr>
                <w:rFonts w:cs="Arial"/>
                <w:sz w:val="18"/>
                <w:szCs w:val="18"/>
                <w:lang w:eastAsia="en-GB"/>
              </w:rPr>
              <w:t>168.97</w:t>
            </w:r>
          </w:p>
        </w:tc>
        <w:tc>
          <w:tcPr>
            <w:tcW w:w="629" w:type="dxa"/>
            <w:shd w:val="clear" w:color="auto" w:fill="FFFF00"/>
          </w:tcPr>
          <w:p w:rsidR="008F2350" w:rsidRPr="008F2350" w:rsidRDefault="008F2350" w:rsidP="008F2350">
            <w:pPr>
              <w:rPr>
                <w:rFonts w:cs="Arial"/>
                <w:sz w:val="18"/>
                <w:szCs w:val="18"/>
                <w:lang w:eastAsia="en-GB"/>
              </w:rPr>
            </w:pPr>
          </w:p>
          <w:p w:rsidR="008F2350" w:rsidRPr="008F2350" w:rsidRDefault="008F2350" w:rsidP="008F2350">
            <w:pPr>
              <w:rPr>
                <w:rFonts w:cs="Arial"/>
                <w:sz w:val="18"/>
                <w:szCs w:val="18"/>
                <w:lang w:eastAsia="en-GB"/>
              </w:rPr>
            </w:pPr>
            <w:r w:rsidRPr="008F2350">
              <w:rPr>
                <w:rFonts w:cs="Arial"/>
                <w:sz w:val="18"/>
                <w:szCs w:val="18"/>
                <w:lang w:eastAsia="en-GB"/>
              </w:rPr>
              <w:t>886.46</w:t>
            </w:r>
          </w:p>
        </w:tc>
        <w:tc>
          <w:tcPr>
            <w:tcW w:w="629" w:type="dxa"/>
            <w:shd w:val="clear" w:color="auto" w:fill="auto"/>
          </w:tcPr>
          <w:p w:rsidR="008F2350" w:rsidRPr="008F2350" w:rsidRDefault="008F2350" w:rsidP="008F2350">
            <w:pPr>
              <w:rPr>
                <w:rFonts w:cs="Arial"/>
                <w:sz w:val="18"/>
                <w:szCs w:val="18"/>
                <w:lang w:eastAsia="en-GB"/>
              </w:rPr>
            </w:pPr>
          </w:p>
          <w:p w:rsidR="008F2350" w:rsidRPr="008F2350" w:rsidRDefault="008F2350" w:rsidP="008F2350">
            <w:pPr>
              <w:rPr>
                <w:rFonts w:cs="Arial"/>
                <w:sz w:val="18"/>
                <w:szCs w:val="18"/>
                <w:lang w:eastAsia="en-GB"/>
              </w:rPr>
            </w:pPr>
            <w:r w:rsidRPr="008F2350">
              <w:rPr>
                <w:rFonts w:cs="Arial"/>
                <w:sz w:val="18"/>
                <w:szCs w:val="18"/>
                <w:lang w:eastAsia="en-GB"/>
              </w:rPr>
              <w:t>100.69</w:t>
            </w:r>
          </w:p>
        </w:tc>
        <w:tc>
          <w:tcPr>
            <w:tcW w:w="755" w:type="dxa"/>
            <w:shd w:val="clear" w:color="auto" w:fill="FFFF00"/>
          </w:tcPr>
          <w:p w:rsidR="008F2350" w:rsidRPr="008F2350" w:rsidRDefault="008F2350" w:rsidP="008F2350">
            <w:pPr>
              <w:rPr>
                <w:rFonts w:cs="Arial"/>
                <w:sz w:val="18"/>
                <w:szCs w:val="18"/>
                <w:lang w:eastAsia="en-GB"/>
              </w:rPr>
            </w:pPr>
          </w:p>
          <w:p w:rsidR="008F2350" w:rsidRPr="008F2350" w:rsidRDefault="008F2350" w:rsidP="008F2350">
            <w:pPr>
              <w:rPr>
                <w:rFonts w:cs="Arial"/>
                <w:sz w:val="18"/>
                <w:szCs w:val="18"/>
                <w:lang w:eastAsia="en-GB"/>
              </w:rPr>
            </w:pPr>
            <w:r w:rsidRPr="008F2350">
              <w:rPr>
                <w:rFonts w:cs="Arial"/>
                <w:sz w:val="18"/>
                <w:szCs w:val="18"/>
                <w:lang w:eastAsia="en-GB"/>
              </w:rPr>
              <w:t>1407.18</w:t>
            </w:r>
          </w:p>
        </w:tc>
        <w:tc>
          <w:tcPr>
            <w:tcW w:w="630" w:type="dxa"/>
            <w:shd w:val="clear" w:color="auto" w:fill="auto"/>
          </w:tcPr>
          <w:p w:rsidR="008F2350" w:rsidRPr="008F2350" w:rsidRDefault="008F2350" w:rsidP="008F2350">
            <w:pPr>
              <w:rPr>
                <w:rFonts w:cs="Arial"/>
                <w:sz w:val="18"/>
                <w:szCs w:val="18"/>
                <w:lang w:eastAsia="en-GB"/>
              </w:rPr>
            </w:pPr>
          </w:p>
          <w:p w:rsidR="008F2350" w:rsidRPr="008F2350" w:rsidRDefault="008F2350" w:rsidP="008F2350">
            <w:pPr>
              <w:rPr>
                <w:rFonts w:cs="Arial"/>
                <w:sz w:val="18"/>
                <w:szCs w:val="18"/>
                <w:lang w:eastAsia="en-GB"/>
              </w:rPr>
            </w:pPr>
            <w:r w:rsidRPr="008F2350">
              <w:rPr>
                <w:rFonts w:cs="Arial"/>
                <w:sz w:val="18"/>
                <w:szCs w:val="18"/>
                <w:lang w:eastAsia="en-GB"/>
              </w:rPr>
              <w:t>16.86</w:t>
            </w:r>
          </w:p>
        </w:tc>
      </w:tr>
      <w:tr w:rsidR="008F2350" w:rsidRPr="008F2350" w:rsidTr="00B10A63">
        <w:trPr>
          <w:trHeight w:val="569"/>
        </w:trPr>
        <w:tc>
          <w:tcPr>
            <w:tcW w:w="851" w:type="dxa"/>
            <w:shd w:val="clear" w:color="auto" w:fill="92D050"/>
          </w:tcPr>
          <w:p w:rsidR="008F2350" w:rsidRPr="008F2350" w:rsidRDefault="008F2350" w:rsidP="008F2350">
            <w:pPr>
              <w:rPr>
                <w:rFonts w:cs="Arial"/>
                <w:sz w:val="18"/>
                <w:szCs w:val="18"/>
                <w:lang w:eastAsia="en-GB"/>
              </w:rPr>
            </w:pPr>
          </w:p>
          <w:p w:rsidR="008F2350" w:rsidRPr="008F2350" w:rsidRDefault="008F2350" w:rsidP="008F2350">
            <w:pPr>
              <w:rPr>
                <w:rFonts w:cs="Arial"/>
                <w:sz w:val="18"/>
                <w:szCs w:val="18"/>
                <w:lang w:eastAsia="en-GB"/>
              </w:rPr>
            </w:pPr>
            <w:r w:rsidRPr="008F2350">
              <w:rPr>
                <w:rFonts w:cs="Arial"/>
                <w:sz w:val="18"/>
                <w:szCs w:val="18"/>
                <w:lang w:eastAsia="en-GB"/>
              </w:rPr>
              <w:t>Annual Leave</w:t>
            </w:r>
          </w:p>
        </w:tc>
        <w:tc>
          <w:tcPr>
            <w:tcW w:w="755" w:type="dxa"/>
            <w:shd w:val="clear" w:color="auto" w:fill="8DB3E2"/>
          </w:tcPr>
          <w:p w:rsidR="008F2350" w:rsidRPr="008F2350" w:rsidRDefault="008F2350" w:rsidP="008F2350">
            <w:pPr>
              <w:rPr>
                <w:rFonts w:cs="Arial"/>
                <w:sz w:val="18"/>
                <w:szCs w:val="18"/>
                <w:lang w:eastAsia="en-GB"/>
              </w:rPr>
            </w:pPr>
          </w:p>
          <w:p w:rsidR="008F2350" w:rsidRPr="008F2350" w:rsidRDefault="008F2350" w:rsidP="008F2350">
            <w:pPr>
              <w:rPr>
                <w:rFonts w:cs="Arial"/>
                <w:sz w:val="18"/>
                <w:szCs w:val="18"/>
                <w:lang w:eastAsia="en-GB"/>
              </w:rPr>
            </w:pPr>
            <w:r w:rsidRPr="008F2350">
              <w:rPr>
                <w:rFonts w:cs="Arial"/>
                <w:sz w:val="18"/>
                <w:szCs w:val="18"/>
                <w:lang w:eastAsia="en-GB"/>
              </w:rPr>
              <w:t>13% -15%</w:t>
            </w:r>
          </w:p>
        </w:tc>
        <w:tc>
          <w:tcPr>
            <w:tcW w:w="629" w:type="dxa"/>
            <w:shd w:val="clear" w:color="auto" w:fill="8DB3E2"/>
          </w:tcPr>
          <w:p w:rsidR="008F2350" w:rsidRPr="008F2350" w:rsidRDefault="008F2350" w:rsidP="008F2350">
            <w:pPr>
              <w:rPr>
                <w:rFonts w:cs="Arial"/>
                <w:sz w:val="18"/>
                <w:szCs w:val="18"/>
                <w:lang w:eastAsia="en-GB"/>
              </w:rPr>
            </w:pPr>
          </w:p>
          <w:p w:rsidR="008F2350" w:rsidRPr="008F2350" w:rsidRDefault="008F2350" w:rsidP="008F2350">
            <w:pPr>
              <w:rPr>
                <w:rFonts w:cs="Arial"/>
                <w:sz w:val="18"/>
                <w:szCs w:val="18"/>
                <w:lang w:eastAsia="en-GB"/>
              </w:rPr>
            </w:pPr>
            <w:r w:rsidRPr="008F2350">
              <w:rPr>
                <w:rFonts w:cs="Arial"/>
                <w:sz w:val="18"/>
                <w:szCs w:val="18"/>
                <w:lang w:eastAsia="en-GB"/>
              </w:rPr>
              <w:t>12.79%</w:t>
            </w:r>
          </w:p>
        </w:tc>
        <w:tc>
          <w:tcPr>
            <w:tcW w:w="629" w:type="dxa"/>
            <w:shd w:val="clear" w:color="auto" w:fill="auto"/>
          </w:tcPr>
          <w:p w:rsidR="008F2350" w:rsidRPr="008F2350" w:rsidRDefault="008F2350" w:rsidP="008F2350">
            <w:pPr>
              <w:rPr>
                <w:rFonts w:cs="Arial"/>
                <w:sz w:val="18"/>
                <w:szCs w:val="18"/>
                <w:lang w:eastAsia="en-GB"/>
              </w:rPr>
            </w:pPr>
          </w:p>
          <w:p w:rsidR="008F2350" w:rsidRPr="008F2350" w:rsidRDefault="008F2350" w:rsidP="008F2350">
            <w:pPr>
              <w:rPr>
                <w:rFonts w:cs="Arial"/>
                <w:sz w:val="18"/>
                <w:szCs w:val="18"/>
                <w:lang w:eastAsia="en-GB"/>
              </w:rPr>
            </w:pPr>
            <w:r w:rsidRPr="008F2350">
              <w:rPr>
                <w:rFonts w:cs="Arial"/>
                <w:sz w:val="18"/>
                <w:szCs w:val="18"/>
                <w:lang w:eastAsia="en-GB"/>
              </w:rPr>
              <w:t>13.10%</w:t>
            </w:r>
          </w:p>
        </w:tc>
        <w:tc>
          <w:tcPr>
            <w:tcW w:w="755" w:type="dxa"/>
            <w:shd w:val="clear" w:color="auto" w:fill="auto"/>
          </w:tcPr>
          <w:p w:rsidR="008F2350" w:rsidRPr="008F2350" w:rsidRDefault="008F2350" w:rsidP="008F2350">
            <w:pPr>
              <w:rPr>
                <w:rFonts w:cs="Arial"/>
                <w:sz w:val="18"/>
                <w:szCs w:val="18"/>
                <w:lang w:eastAsia="en-GB"/>
              </w:rPr>
            </w:pPr>
          </w:p>
          <w:p w:rsidR="008F2350" w:rsidRPr="008F2350" w:rsidRDefault="008F2350" w:rsidP="008F2350">
            <w:pPr>
              <w:rPr>
                <w:rFonts w:cs="Arial"/>
                <w:sz w:val="18"/>
                <w:szCs w:val="18"/>
                <w:lang w:eastAsia="en-GB"/>
              </w:rPr>
            </w:pPr>
            <w:r w:rsidRPr="008F2350">
              <w:rPr>
                <w:rFonts w:cs="Arial"/>
                <w:sz w:val="18"/>
                <w:szCs w:val="18"/>
                <w:lang w:eastAsia="en-GB"/>
              </w:rPr>
              <w:t>12.22%</w:t>
            </w:r>
          </w:p>
        </w:tc>
        <w:tc>
          <w:tcPr>
            <w:tcW w:w="755" w:type="dxa"/>
            <w:shd w:val="clear" w:color="auto" w:fill="auto"/>
          </w:tcPr>
          <w:p w:rsidR="008F2350" w:rsidRPr="008F2350" w:rsidRDefault="008F2350" w:rsidP="008F2350">
            <w:pPr>
              <w:rPr>
                <w:rFonts w:cs="Arial"/>
                <w:sz w:val="18"/>
                <w:szCs w:val="18"/>
                <w:lang w:eastAsia="en-GB"/>
              </w:rPr>
            </w:pPr>
          </w:p>
          <w:p w:rsidR="008F2350" w:rsidRPr="008F2350" w:rsidRDefault="008F2350" w:rsidP="008F2350">
            <w:pPr>
              <w:rPr>
                <w:rFonts w:cs="Arial"/>
                <w:sz w:val="18"/>
                <w:szCs w:val="18"/>
                <w:lang w:eastAsia="en-GB"/>
              </w:rPr>
            </w:pPr>
            <w:r w:rsidRPr="008F2350">
              <w:rPr>
                <w:rFonts w:cs="Arial"/>
                <w:sz w:val="18"/>
                <w:szCs w:val="18"/>
                <w:lang w:eastAsia="en-GB"/>
              </w:rPr>
              <w:t>13.65%</w:t>
            </w:r>
          </w:p>
        </w:tc>
        <w:tc>
          <w:tcPr>
            <w:tcW w:w="629" w:type="dxa"/>
            <w:shd w:val="clear" w:color="auto" w:fill="auto"/>
          </w:tcPr>
          <w:p w:rsidR="008F2350" w:rsidRPr="008F2350" w:rsidRDefault="008F2350" w:rsidP="008F2350">
            <w:pPr>
              <w:rPr>
                <w:rFonts w:cs="Arial"/>
                <w:sz w:val="18"/>
                <w:szCs w:val="18"/>
                <w:lang w:eastAsia="en-GB"/>
              </w:rPr>
            </w:pPr>
          </w:p>
          <w:p w:rsidR="008F2350" w:rsidRPr="008F2350" w:rsidRDefault="008F2350" w:rsidP="008F2350">
            <w:pPr>
              <w:rPr>
                <w:rFonts w:cs="Arial"/>
                <w:sz w:val="18"/>
                <w:szCs w:val="18"/>
                <w:lang w:eastAsia="en-GB"/>
              </w:rPr>
            </w:pPr>
            <w:r w:rsidRPr="008F2350">
              <w:rPr>
                <w:rFonts w:cs="Arial"/>
                <w:sz w:val="18"/>
                <w:szCs w:val="18"/>
                <w:lang w:eastAsia="en-GB"/>
              </w:rPr>
              <w:t>11.98%</w:t>
            </w:r>
          </w:p>
        </w:tc>
        <w:tc>
          <w:tcPr>
            <w:tcW w:w="755" w:type="dxa"/>
            <w:shd w:val="clear" w:color="auto" w:fill="auto"/>
          </w:tcPr>
          <w:p w:rsidR="008F2350" w:rsidRPr="008F2350" w:rsidRDefault="008F2350" w:rsidP="008F2350">
            <w:pPr>
              <w:rPr>
                <w:rFonts w:cs="Arial"/>
                <w:sz w:val="18"/>
                <w:szCs w:val="18"/>
                <w:lang w:eastAsia="en-GB"/>
              </w:rPr>
            </w:pPr>
          </w:p>
          <w:p w:rsidR="008F2350" w:rsidRPr="008F2350" w:rsidRDefault="008F2350" w:rsidP="008F2350">
            <w:pPr>
              <w:rPr>
                <w:rFonts w:cs="Arial"/>
                <w:sz w:val="18"/>
                <w:szCs w:val="18"/>
                <w:lang w:eastAsia="en-GB"/>
              </w:rPr>
            </w:pPr>
            <w:r w:rsidRPr="008F2350">
              <w:rPr>
                <w:rFonts w:cs="Arial"/>
                <w:sz w:val="18"/>
                <w:szCs w:val="18"/>
                <w:lang w:eastAsia="en-GB"/>
              </w:rPr>
              <w:t>11.68%</w:t>
            </w:r>
          </w:p>
        </w:tc>
        <w:tc>
          <w:tcPr>
            <w:tcW w:w="629" w:type="dxa"/>
            <w:shd w:val="clear" w:color="auto" w:fill="auto"/>
          </w:tcPr>
          <w:p w:rsidR="008F2350" w:rsidRPr="008F2350" w:rsidRDefault="008F2350" w:rsidP="008F2350">
            <w:pPr>
              <w:rPr>
                <w:rFonts w:cs="Arial"/>
                <w:sz w:val="18"/>
                <w:szCs w:val="18"/>
                <w:lang w:eastAsia="en-GB"/>
              </w:rPr>
            </w:pPr>
          </w:p>
          <w:p w:rsidR="008F2350" w:rsidRPr="008F2350" w:rsidRDefault="008F2350" w:rsidP="008F2350">
            <w:pPr>
              <w:rPr>
                <w:rFonts w:cs="Arial"/>
                <w:sz w:val="18"/>
                <w:szCs w:val="18"/>
                <w:lang w:eastAsia="en-GB"/>
              </w:rPr>
            </w:pPr>
            <w:r w:rsidRPr="008F2350">
              <w:rPr>
                <w:rFonts w:cs="Arial"/>
                <w:sz w:val="18"/>
                <w:szCs w:val="18"/>
                <w:lang w:eastAsia="en-GB"/>
              </w:rPr>
              <w:t>14.33%</w:t>
            </w:r>
          </w:p>
        </w:tc>
        <w:tc>
          <w:tcPr>
            <w:tcW w:w="629" w:type="dxa"/>
            <w:shd w:val="clear" w:color="auto" w:fill="auto"/>
          </w:tcPr>
          <w:p w:rsidR="008F2350" w:rsidRPr="008F2350" w:rsidRDefault="008F2350" w:rsidP="008F2350">
            <w:pPr>
              <w:rPr>
                <w:rFonts w:cs="Arial"/>
                <w:sz w:val="18"/>
                <w:szCs w:val="18"/>
                <w:lang w:eastAsia="en-GB"/>
              </w:rPr>
            </w:pPr>
          </w:p>
          <w:p w:rsidR="008F2350" w:rsidRPr="008F2350" w:rsidRDefault="008F2350" w:rsidP="008F2350">
            <w:pPr>
              <w:rPr>
                <w:rFonts w:cs="Arial"/>
                <w:sz w:val="18"/>
                <w:szCs w:val="18"/>
                <w:lang w:eastAsia="en-GB"/>
              </w:rPr>
            </w:pPr>
            <w:r w:rsidRPr="008F2350">
              <w:rPr>
                <w:rFonts w:cs="Arial"/>
                <w:sz w:val="18"/>
                <w:szCs w:val="18"/>
                <w:lang w:eastAsia="en-GB"/>
              </w:rPr>
              <w:t>13.84%</w:t>
            </w:r>
          </w:p>
        </w:tc>
        <w:tc>
          <w:tcPr>
            <w:tcW w:w="629" w:type="dxa"/>
            <w:shd w:val="clear" w:color="auto" w:fill="auto"/>
          </w:tcPr>
          <w:p w:rsidR="008F2350" w:rsidRPr="008F2350" w:rsidRDefault="008F2350" w:rsidP="008F2350">
            <w:pPr>
              <w:rPr>
                <w:rFonts w:cs="Arial"/>
                <w:sz w:val="18"/>
                <w:szCs w:val="18"/>
                <w:lang w:eastAsia="en-GB"/>
              </w:rPr>
            </w:pPr>
          </w:p>
          <w:p w:rsidR="008F2350" w:rsidRPr="008F2350" w:rsidRDefault="008F2350" w:rsidP="008F2350">
            <w:pPr>
              <w:rPr>
                <w:rFonts w:cs="Arial"/>
                <w:sz w:val="18"/>
                <w:szCs w:val="18"/>
                <w:lang w:eastAsia="en-GB"/>
              </w:rPr>
            </w:pPr>
            <w:r w:rsidRPr="008F2350">
              <w:rPr>
                <w:rFonts w:cs="Arial"/>
                <w:sz w:val="18"/>
                <w:szCs w:val="18"/>
                <w:lang w:eastAsia="en-GB"/>
              </w:rPr>
              <w:t>11.80%</w:t>
            </w:r>
          </w:p>
        </w:tc>
        <w:tc>
          <w:tcPr>
            <w:tcW w:w="755" w:type="dxa"/>
            <w:shd w:val="clear" w:color="auto" w:fill="auto"/>
          </w:tcPr>
          <w:p w:rsidR="008F2350" w:rsidRPr="008F2350" w:rsidRDefault="008F2350" w:rsidP="008F2350">
            <w:pPr>
              <w:rPr>
                <w:rFonts w:cs="Arial"/>
                <w:sz w:val="18"/>
                <w:szCs w:val="18"/>
                <w:lang w:eastAsia="en-GB"/>
              </w:rPr>
            </w:pPr>
          </w:p>
          <w:p w:rsidR="008F2350" w:rsidRPr="008F2350" w:rsidRDefault="008F2350" w:rsidP="008F2350">
            <w:pPr>
              <w:rPr>
                <w:rFonts w:cs="Arial"/>
                <w:sz w:val="18"/>
                <w:szCs w:val="18"/>
                <w:lang w:eastAsia="en-GB"/>
              </w:rPr>
            </w:pPr>
            <w:r w:rsidRPr="008F2350">
              <w:rPr>
                <w:rFonts w:cs="Arial"/>
                <w:sz w:val="18"/>
                <w:szCs w:val="18"/>
                <w:lang w:eastAsia="en-GB"/>
              </w:rPr>
              <w:t>12.79%</w:t>
            </w:r>
          </w:p>
        </w:tc>
        <w:tc>
          <w:tcPr>
            <w:tcW w:w="630" w:type="dxa"/>
            <w:shd w:val="clear" w:color="auto" w:fill="auto"/>
          </w:tcPr>
          <w:p w:rsidR="008F2350" w:rsidRPr="008F2350" w:rsidRDefault="008F2350" w:rsidP="008F2350">
            <w:pPr>
              <w:rPr>
                <w:rFonts w:cs="Arial"/>
                <w:sz w:val="18"/>
                <w:szCs w:val="18"/>
                <w:lang w:eastAsia="en-GB"/>
              </w:rPr>
            </w:pPr>
          </w:p>
          <w:p w:rsidR="008F2350" w:rsidRPr="008F2350" w:rsidRDefault="008F2350" w:rsidP="008F2350">
            <w:pPr>
              <w:rPr>
                <w:rFonts w:cs="Arial"/>
                <w:sz w:val="18"/>
                <w:szCs w:val="18"/>
                <w:lang w:eastAsia="en-GB"/>
              </w:rPr>
            </w:pPr>
            <w:r w:rsidRPr="008F2350">
              <w:rPr>
                <w:rFonts w:cs="Arial"/>
                <w:sz w:val="18"/>
                <w:szCs w:val="18"/>
                <w:lang w:eastAsia="en-GB"/>
              </w:rPr>
              <w:t>12.44%</w:t>
            </w:r>
          </w:p>
        </w:tc>
      </w:tr>
      <w:tr w:rsidR="008F2350" w:rsidRPr="008F2350" w:rsidTr="00B10A63">
        <w:trPr>
          <w:trHeight w:val="955"/>
        </w:trPr>
        <w:tc>
          <w:tcPr>
            <w:tcW w:w="851" w:type="dxa"/>
            <w:shd w:val="clear" w:color="auto" w:fill="92D050"/>
          </w:tcPr>
          <w:p w:rsidR="008F2350" w:rsidRPr="008F2350" w:rsidRDefault="008F2350" w:rsidP="008F2350">
            <w:pPr>
              <w:rPr>
                <w:rFonts w:cs="Arial"/>
                <w:sz w:val="18"/>
                <w:szCs w:val="18"/>
                <w:lang w:eastAsia="en-GB"/>
              </w:rPr>
            </w:pPr>
            <w:r w:rsidRPr="008F2350">
              <w:rPr>
                <w:rFonts w:cs="Arial"/>
                <w:sz w:val="18"/>
                <w:szCs w:val="18"/>
                <w:lang w:eastAsia="en-GB"/>
              </w:rPr>
              <w:t>Roster Approval (Partial Lead Time)</w:t>
            </w:r>
          </w:p>
        </w:tc>
        <w:tc>
          <w:tcPr>
            <w:tcW w:w="755" w:type="dxa"/>
            <w:shd w:val="clear" w:color="auto" w:fill="8DB3E2"/>
          </w:tcPr>
          <w:p w:rsidR="008F2350" w:rsidRPr="008F2350" w:rsidRDefault="008F2350" w:rsidP="008F2350">
            <w:pPr>
              <w:rPr>
                <w:rFonts w:cs="Arial"/>
                <w:sz w:val="18"/>
                <w:szCs w:val="18"/>
                <w:lang w:eastAsia="en-GB"/>
              </w:rPr>
            </w:pPr>
          </w:p>
          <w:p w:rsidR="008F2350" w:rsidRPr="008F2350" w:rsidRDefault="008F2350" w:rsidP="008F2350">
            <w:pPr>
              <w:rPr>
                <w:rFonts w:cs="Arial"/>
                <w:sz w:val="18"/>
                <w:szCs w:val="18"/>
                <w:lang w:eastAsia="en-GB"/>
              </w:rPr>
            </w:pPr>
            <w:r w:rsidRPr="008F2350">
              <w:rPr>
                <w:rFonts w:cs="Arial"/>
                <w:sz w:val="18"/>
                <w:szCs w:val="18"/>
                <w:lang w:eastAsia="en-GB"/>
              </w:rPr>
              <w:t>63 days</w:t>
            </w:r>
          </w:p>
        </w:tc>
        <w:tc>
          <w:tcPr>
            <w:tcW w:w="629" w:type="dxa"/>
            <w:shd w:val="clear" w:color="auto" w:fill="8DB3E2"/>
          </w:tcPr>
          <w:p w:rsidR="008F2350" w:rsidRPr="008F2350" w:rsidRDefault="008F2350" w:rsidP="008F2350">
            <w:pPr>
              <w:rPr>
                <w:rFonts w:cs="Arial"/>
                <w:sz w:val="18"/>
                <w:szCs w:val="18"/>
                <w:lang w:eastAsia="en-GB"/>
              </w:rPr>
            </w:pPr>
          </w:p>
          <w:p w:rsidR="008F2350" w:rsidRPr="008F2350" w:rsidRDefault="008F2350" w:rsidP="008F2350">
            <w:pPr>
              <w:rPr>
                <w:rFonts w:cs="Arial"/>
                <w:sz w:val="18"/>
                <w:szCs w:val="18"/>
                <w:lang w:eastAsia="en-GB"/>
              </w:rPr>
            </w:pPr>
            <w:r w:rsidRPr="008F2350">
              <w:rPr>
                <w:rFonts w:cs="Arial"/>
                <w:sz w:val="18"/>
                <w:szCs w:val="18"/>
                <w:lang w:eastAsia="en-GB"/>
              </w:rPr>
              <w:t>59</w:t>
            </w:r>
          </w:p>
        </w:tc>
        <w:tc>
          <w:tcPr>
            <w:tcW w:w="629" w:type="dxa"/>
            <w:shd w:val="clear" w:color="auto" w:fill="auto"/>
          </w:tcPr>
          <w:p w:rsidR="008F2350" w:rsidRPr="008F2350" w:rsidRDefault="008F2350" w:rsidP="008F2350">
            <w:pPr>
              <w:rPr>
                <w:rFonts w:cs="Arial"/>
                <w:sz w:val="18"/>
                <w:szCs w:val="18"/>
                <w:lang w:eastAsia="en-GB"/>
              </w:rPr>
            </w:pPr>
          </w:p>
          <w:p w:rsidR="008F2350" w:rsidRPr="008F2350" w:rsidRDefault="008F2350" w:rsidP="008F2350">
            <w:pPr>
              <w:rPr>
                <w:rFonts w:cs="Arial"/>
                <w:sz w:val="18"/>
                <w:szCs w:val="18"/>
                <w:lang w:eastAsia="en-GB"/>
              </w:rPr>
            </w:pPr>
            <w:r w:rsidRPr="008F2350">
              <w:rPr>
                <w:rFonts w:cs="Arial"/>
                <w:sz w:val="18"/>
                <w:szCs w:val="18"/>
                <w:lang w:eastAsia="en-GB"/>
              </w:rPr>
              <w:t>51</w:t>
            </w:r>
          </w:p>
        </w:tc>
        <w:tc>
          <w:tcPr>
            <w:tcW w:w="755" w:type="dxa"/>
            <w:shd w:val="clear" w:color="auto" w:fill="auto"/>
          </w:tcPr>
          <w:p w:rsidR="008F2350" w:rsidRPr="008F2350" w:rsidRDefault="008F2350" w:rsidP="008F2350">
            <w:pPr>
              <w:rPr>
                <w:rFonts w:cs="Arial"/>
                <w:sz w:val="18"/>
                <w:szCs w:val="18"/>
                <w:lang w:eastAsia="en-GB"/>
              </w:rPr>
            </w:pPr>
          </w:p>
          <w:p w:rsidR="008F2350" w:rsidRPr="008F2350" w:rsidRDefault="008F2350" w:rsidP="008F2350">
            <w:pPr>
              <w:rPr>
                <w:rFonts w:cs="Arial"/>
                <w:sz w:val="18"/>
                <w:szCs w:val="18"/>
                <w:lang w:eastAsia="en-GB"/>
              </w:rPr>
            </w:pPr>
            <w:r w:rsidRPr="008F2350">
              <w:rPr>
                <w:rFonts w:cs="Arial"/>
                <w:sz w:val="18"/>
                <w:szCs w:val="18"/>
                <w:lang w:eastAsia="en-GB"/>
              </w:rPr>
              <w:t>60</w:t>
            </w:r>
          </w:p>
        </w:tc>
        <w:tc>
          <w:tcPr>
            <w:tcW w:w="755" w:type="dxa"/>
            <w:shd w:val="clear" w:color="auto" w:fill="auto"/>
          </w:tcPr>
          <w:p w:rsidR="008F2350" w:rsidRPr="008F2350" w:rsidRDefault="008F2350" w:rsidP="008F2350">
            <w:pPr>
              <w:rPr>
                <w:rFonts w:cs="Arial"/>
                <w:sz w:val="18"/>
                <w:szCs w:val="18"/>
                <w:lang w:eastAsia="en-GB"/>
              </w:rPr>
            </w:pPr>
          </w:p>
          <w:p w:rsidR="008F2350" w:rsidRPr="008F2350" w:rsidRDefault="008F2350" w:rsidP="008F2350">
            <w:pPr>
              <w:rPr>
                <w:rFonts w:cs="Arial"/>
                <w:sz w:val="18"/>
                <w:szCs w:val="18"/>
                <w:lang w:eastAsia="en-GB"/>
              </w:rPr>
            </w:pPr>
            <w:r w:rsidRPr="008F2350">
              <w:rPr>
                <w:rFonts w:cs="Arial"/>
                <w:sz w:val="18"/>
                <w:szCs w:val="18"/>
                <w:lang w:eastAsia="en-GB"/>
              </w:rPr>
              <w:t>64</w:t>
            </w:r>
          </w:p>
        </w:tc>
        <w:tc>
          <w:tcPr>
            <w:tcW w:w="629" w:type="dxa"/>
            <w:shd w:val="clear" w:color="auto" w:fill="auto"/>
          </w:tcPr>
          <w:p w:rsidR="008F2350" w:rsidRPr="008F2350" w:rsidRDefault="008F2350" w:rsidP="008F2350">
            <w:pPr>
              <w:rPr>
                <w:rFonts w:cs="Arial"/>
                <w:sz w:val="18"/>
                <w:szCs w:val="18"/>
                <w:lang w:eastAsia="en-GB"/>
              </w:rPr>
            </w:pPr>
          </w:p>
          <w:p w:rsidR="008F2350" w:rsidRPr="008F2350" w:rsidRDefault="008F2350" w:rsidP="008F2350">
            <w:pPr>
              <w:rPr>
                <w:rFonts w:cs="Arial"/>
                <w:sz w:val="18"/>
                <w:szCs w:val="18"/>
                <w:lang w:eastAsia="en-GB"/>
              </w:rPr>
            </w:pPr>
            <w:r w:rsidRPr="008F2350">
              <w:rPr>
                <w:rFonts w:cs="Arial"/>
                <w:sz w:val="18"/>
                <w:szCs w:val="18"/>
                <w:lang w:eastAsia="en-GB"/>
              </w:rPr>
              <w:t>62</w:t>
            </w:r>
          </w:p>
        </w:tc>
        <w:tc>
          <w:tcPr>
            <w:tcW w:w="755" w:type="dxa"/>
            <w:shd w:val="clear" w:color="auto" w:fill="auto"/>
          </w:tcPr>
          <w:p w:rsidR="008F2350" w:rsidRPr="008F2350" w:rsidRDefault="008F2350" w:rsidP="008F2350">
            <w:pPr>
              <w:rPr>
                <w:rFonts w:cs="Arial"/>
                <w:sz w:val="18"/>
                <w:szCs w:val="18"/>
                <w:lang w:eastAsia="en-GB"/>
              </w:rPr>
            </w:pPr>
          </w:p>
          <w:p w:rsidR="008F2350" w:rsidRPr="008F2350" w:rsidRDefault="008F2350" w:rsidP="008F2350">
            <w:pPr>
              <w:rPr>
                <w:rFonts w:cs="Arial"/>
                <w:sz w:val="18"/>
                <w:szCs w:val="18"/>
                <w:lang w:eastAsia="en-GB"/>
              </w:rPr>
            </w:pPr>
            <w:r w:rsidRPr="008F2350">
              <w:rPr>
                <w:rFonts w:cs="Arial"/>
                <w:sz w:val="18"/>
                <w:szCs w:val="18"/>
                <w:lang w:eastAsia="en-GB"/>
              </w:rPr>
              <w:t>63</w:t>
            </w:r>
          </w:p>
        </w:tc>
        <w:tc>
          <w:tcPr>
            <w:tcW w:w="629" w:type="dxa"/>
            <w:shd w:val="clear" w:color="auto" w:fill="auto"/>
          </w:tcPr>
          <w:p w:rsidR="008F2350" w:rsidRPr="008F2350" w:rsidRDefault="008F2350" w:rsidP="008F2350">
            <w:pPr>
              <w:rPr>
                <w:rFonts w:cs="Arial"/>
                <w:sz w:val="18"/>
                <w:szCs w:val="18"/>
                <w:lang w:eastAsia="en-GB"/>
              </w:rPr>
            </w:pPr>
          </w:p>
          <w:p w:rsidR="008F2350" w:rsidRPr="008F2350" w:rsidRDefault="008F2350" w:rsidP="008F2350">
            <w:pPr>
              <w:rPr>
                <w:rFonts w:cs="Arial"/>
                <w:sz w:val="18"/>
                <w:szCs w:val="18"/>
                <w:lang w:eastAsia="en-GB"/>
              </w:rPr>
            </w:pPr>
            <w:r w:rsidRPr="008F2350">
              <w:rPr>
                <w:rFonts w:cs="Arial"/>
                <w:sz w:val="18"/>
                <w:szCs w:val="18"/>
                <w:lang w:eastAsia="en-GB"/>
              </w:rPr>
              <w:t>58</w:t>
            </w:r>
          </w:p>
        </w:tc>
        <w:tc>
          <w:tcPr>
            <w:tcW w:w="629" w:type="dxa"/>
            <w:shd w:val="clear" w:color="auto" w:fill="auto"/>
          </w:tcPr>
          <w:p w:rsidR="008F2350" w:rsidRPr="008F2350" w:rsidRDefault="008F2350" w:rsidP="008F2350">
            <w:pPr>
              <w:rPr>
                <w:rFonts w:cs="Arial"/>
                <w:sz w:val="18"/>
                <w:szCs w:val="18"/>
                <w:lang w:eastAsia="en-GB"/>
              </w:rPr>
            </w:pPr>
          </w:p>
          <w:p w:rsidR="008F2350" w:rsidRPr="008F2350" w:rsidRDefault="008F2350" w:rsidP="008F2350">
            <w:pPr>
              <w:rPr>
                <w:rFonts w:cs="Arial"/>
                <w:sz w:val="18"/>
                <w:szCs w:val="18"/>
                <w:lang w:eastAsia="en-GB"/>
              </w:rPr>
            </w:pPr>
            <w:r w:rsidRPr="008F2350">
              <w:rPr>
                <w:rFonts w:cs="Arial"/>
                <w:sz w:val="18"/>
                <w:szCs w:val="18"/>
                <w:lang w:eastAsia="en-GB"/>
              </w:rPr>
              <w:t>60</w:t>
            </w:r>
          </w:p>
        </w:tc>
        <w:tc>
          <w:tcPr>
            <w:tcW w:w="629" w:type="dxa"/>
            <w:shd w:val="clear" w:color="auto" w:fill="auto"/>
          </w:tcPr>
          <w:p w:rsidR="008F2350" w:rsidRPr="008F2350" w:rsidRDefault="008F2350" w:rsidP="008F2350">
            <w:pPr>
              <w:rPr>
                <w:rFonts w:cs="Arial"/>
                <w:sz w:val="18"/>
                <w:szCs w:val="18"/>
                <w:lang w:eastAsia="en-GB"/>
              </w:rPr>
            </w:pPr>
          </w:p>
          <w:p w:rsidR="008F2350" w:rsidRPr="008F2350" w:rsidRDefault="008F2350" w:rsidP="008F2350">
            <w:pPr>
              <w:rPr>
                <w:rFonts w:cs="Arial"/>
                <w:sz w:val="18"/>
                <w:szCs w:val="18"/>
                <w:lang w:eastAsia="en-GB"/>
              </w:rPr>
            </w:pPr>
            <w:r w:rsidRPr="008F2350">
              <w:rPr>
                <w:rFonts w:cs="Arial"/>
                <w:sz w:val="18"/>
                <w:szCs w:val="18"/>
                <w:lang w:eastAsia="en-GB"/>
              </w:rPr>
              <w:t>60</w:t>
            </w:r>
          </w:p>
        </w:tc>
        <w:tc>
          <w:tcPr>
            <w:tcW w:w="755" w:type="dxa"/>
            <w:shd w:val="clear" w:color="auto" w:fill="auto"/>
          </w:tcPr>
          <w:p w:rsidR="008F2350" w:rsidRPr="008F2350" w:rsidRDefault="008F2350" w:rsidP="008F2350">
            <w:pPr>
              <w:rPr>
                <w:rFonts w:cs="Arial"/>
                <w:sz w:val="18"/>
                <w:szCs w:val="18"/>
                <w:lang w:eastAsia="en-GB"/>
              </w:rPr>
            </w:pPr>
          </w:p>
          <w:p w:rsidR="008F2350" w:rsidRPr="008F2350" w:rsidRDefault="008F2350" w:rsidP="008F2350">
            <w:pPr>
              <w:rPr>
                <w:rFonts w:cs="Arial"/>
                <w:sz w:val="18"/>
                <w:szCs w:val="18"/>
                <w:lang w:eastAsia="en-GB"/>
              </w:rPr>
            </w:pPr>
            <w:r w:rsidRPr="008F2350">
              <w:rPr>
                <w:rFonts w:cs="Arial"/>
                <w:sz w:val="18"/>
                <w:szCs w:val="18"/>
                <w:lang w:eastAsia="en-GB"/>
              </w:rPr>
              <w:t>43</w:t>
            </w:r>
          </w:p>
        </w:tc>
        <w:tc>
          <w:tcPr>
            <w:tcW w:w="630" w:type="dxa"/>
            <w:shd w:val="clear" w:color="auto" w:fill="auto"/>
          </w:tcPr>
          <w:p w:rsidR="008F2350" w:rsidRPr="008F2350" w:rsidRDefault="008F2350" w:rsidP="008F2350">
            <w:pPr>
              <w:rPr>
                <w:rFonts w:cs="Arial"/>
                <w:sz w:val="18"/>
                <w:szCs w:val="18"/>
                <w:lang w:eastAsia="en-GB"/>
              </w:rPr>
            </w:pPr>
          </w:p>
          <w:p w:rsidR="008F2350" w:rsidRPr="008F2350" w:rsidRDefault="008F2350" w:rsidP="008F2350">
            <w:pPr>
              <w:rPr>
                <w:rFonts w:cs="Arial"/>
                <w:sz w:val="18"/>
                <w:szCs w:val="18"/>
                <w:lang w:eastAsia="en-GB"/>
              </w:rPr>
            </w:pPr>
            <w:r w:rsidRPr="008F2350">
              <w:rPr>
                <w:rFonts w:cs="Arial"/>
                <w:sz w:val="18"/>
                <w:szCs w:val="18"/>
                <w:lang w:eastAsia="en-GB"/>
              </w:rPr>
              <w:t>58</w:t>
            </w:r>
          </w:p>
        </w:tc>
      </w:tr>
      <w:tr w:rsidR="008F2350" w:rsidRPr="008F2350" w:rsidTr="00B10A63">
        <w:trPr>
          <w:trHeight w:val="996"/>
        </w:trPr>
        <w:tc>
          <w:tcPr>
            <w:tcW w:w="851" w:type="dxa"/>
            <w:shd w:val="clear" w:color="auto" w:fill="92D050"/>
          </w:tcPr>
          <w:p w:rsidR="008F2350" w:rsidRPr="008F2350" w:rsidRDefault="008F2350" w:rsidP="008F2350">
            <w:pPr>
              <w:rPr>
                <w:rFonts w:cs="Arial"/>
                <w:sz w:val="18"/>
                <w:szCs w:val="18"/>
                <w:lang w:eastAsia="en-GB"/>
              </w:rPr>
            </w:pPr>
            <w:r w:rsidRPr="008F2350">
              <w:rPr>
                <w:rFonts w:cs="Arial"/>
                <w:sz w:val="18"/>
                <w:szCs w:val="18"/>
                <w:lang w:eastAsia="en-GB"/>
              </w:rPr>
              <w:t>Roster Approval (Full Lead Time)</w:t>
            </w:r>
          </w:p>
        </w:tc>
        <w:tc>
          <w:tcPr>
            <w:tcW w:w="755" w:type="dxa"/>
            <w:shd w:val="clear" w:color="auto" w:fill="8DB3E2"/>
          </w:tcPr>
          <w:p w:rsidR="008F2350" w:rsidRPr="008F2350" w:rsidRDefault="008F2350" w:rsidP="008F2350">
            <w:pPr>
              <w:rPr>
                <w:rFonts w:cs="Arial"/>
                <w:sz w:val="18"/>
                <w:szCs w:val="18"/>
                <w:lang w:eastAsia="en-GB"/>
              </w:rPr>
            </w:pPr>
          </w:p>
          <w:p w:rsidR="008F2350" w:rsidRPr="008F2350" w:rsidRDefault="008F2350" w:rsidP="008F2350">
            <w:pPr>
              <w:rPr>
                <w:rFonts w:cs="Arial"/>
                <w:sz w:val="18"/>
                <w:szCs w:val="18"/>
                <w:lang w:eastAsia="en-GB"/>
              </w:rPr>
            </w:pPr>
            <w:r w:rsidRPr="008F2350">
              <w:rPr>
                <w:rFonts w:cs="Arial"/>
                <w:sz w:val="18"/>
                <w:szCs w:val="18"/>
                <w:lang w:eastAsia="en-GB"/>
              </w:rPr>
              <w:t>56 Days</w:t>
            </w:r>
          </w:p>
        </w:tc>
        <w:tc>
          <w:tcPr>
            <w:tcW w:w="629" w:type="dxa"/>
            <w:shd w:val="clear" w:color="auto" w:fill="8DB3E2"/>
          </w:tcPr>
          <w:p w:rsidR="008F2350" w:rsidRPr="008F2350" w:rsidRDefault="008F2350" w:rsidP="008F2350">
            <w:pPr>
              <w:rPr>
                <w:rFonts w:cs="Arial"/>
                <w:sz w:val="18"/>
                <w:szCs w:val="18"/>
                <w:lang w:eastAsia="en-GB"/>
              </w:rPr>
            </w:pPr>
          </w:p>
          <w:p w:rsidR="008F2350" w:rsidRPr="008F2350" w:rsidRDefault="008F2350" w:rsidP="008F2350">
            <w:pPr>
              <w:rPr>
                <w:rFonts w:cs="Arial"/>
                <w:sz w:val="18"/>
                <w:szCs w:val="18"/>
                <w:lang w:eastAsia="en-GB"/>
              </w:rPr>
            </w:pPr>
            <w:r w:rsidRPr="008F2350">
              <w:rPr>
                <w:rFonts w:cs="Arial"/>
                <w:sz w:val="18"/>
                <w:szCs w:val="18"/>
                <w:lang w:eastAsia="en-GB"/>
              </w:rPr>
              <w:t>43</w:t>
            </w:r>
          </w:p>
        </w:tc>
        <w:tc>
          <w:tcPr>
            <w:tcW w:w="629" w:type="dxa"/>
            <w:shd w:val="clear" w:color="auto" w:fill="auto"/>
          </w:tcPr>
          <w:p w:rsidR="008F2350" w:rsidRPr="008F2350" w:rsidRDefault="008F2350" w:rsidP="008F2350">
            <w:pPr>
              <w:rPr>
                <w:rFonts w:cs="Arial"/>
                <w:sz w:val="18"/>
                <w:szCs w:val="18"/>
                <w:lang w:eastAsia="en-GB"/>
              </w:rPr>
            </w:pPr>
          </w:p>
          <w:p w:rsidR="008F2350" w:rsidRPr="008F2350" w:rsidRDefault="008F2350" w:rsidP="008F2350">
            <w:pPr>
              <w:rPr>
                <w:rFonts w:cs="Arial"/>
                <w:sz w:val="18"/>
                <w:szCs w:val="18"/>
                <w:lang w:eastAsia="en-GB"/>
              </w:rPr>
            </w:pPr>
            <w:r w:rsidRPr="008F2350">
              <w:rPr>
                <w:rFonts w:cs="Arial"/>
                <w:sz w:val="18"/>
                <w:szCs w:val="18"/>
                <w:lang w:eastAsia="en-GB"/>
              </w:rPr>
              <w:t>38</w:t>
            </w:r>
          </w:p>
        </w:tc>
        <w:tc>
          <w:tcPr>
            <w:tcW w:w="755" w:type="dxa"/>
            <w:shd w:val="clear" w:color="auto" w:fill="auto"/>
          </w:tcPr>
          <w:p w:rsidR="008F2350" w:rsidRPr="008F2350" w:rsidRDefault="008F2350" w:rsidP="008F2350">
            <w:pPr>
              <w:rPr>
                <w:rFonts w:cs="Arial"/>
                <w:sz w:val="18"/>
                <w:szCs w:val="18"/>
                <w:lang w:eastAsia="en-GB"/>
              </w:rPr>
            </w:pPr>
          </w:p>
          <w:p w:rsidR="008F2350" w:rsidRPr="008F2350" w:rsidRDefault="008F2350" w:rsidP="008F2350">
            <w:pPr>
              <w:rPr>
                <w:rFonts w:cs="Arial"/>
                <w:sz w:val="18"/>
                <w:szCs w:val="18"/>
                <w:lang w:eastAsia="en-GB"/>
              </w:rPr>
            </w:pPr>
            <w:r w:rsidRPr="008F2350">
              <w:rPr>
                <w:rFonts w:cs="Arial"/>
                <w:sz w:val="18"/>
                <w:szCs w:val="18"/>
                <w:lang w:eastAsia="en-GB"/>
              </w:rPr>
              <w:t>57</w:t>
            </w:r>
          </w:p>
        </w:tc>
        <w:tc>
          <w:tcPr>
            <w:tcW w:w="755" w:type="dxa"/>
            <w:shd w:val="clear" w:color="auto" w:fill="auto"/>
          </w:tcPr>
          <w:p w:rsidR="008F2350" w:rsidRPr="008F2350" w:rsidRDefault="008F2350" w:rsidP="008F2350">
            <w:pPr>
              <w:rPr>
                <w:rFonts w:cs="Arial"/>
                <w:sz w:val="18"/>
                <w:szCs w:val="18"/>
                <w:lang w:eastAsia="en-GB"/>
              </w:rPr>
            </w:pPr>
          </w:p>
          <w:p w:rsidR="008F2350" w:rsidRPr="008F2350" w:rsidRDefault="008F2350" w:rsidP="008F2350">
            <w:pPr>
              <w:rPr>
                <w:rFonts w:cs="Arial"/>
                <w:sz w:val="18"/>
                <w:szCs w:val="18"/>
                <w:lang w:eastAsia="en-GB"/>
              </w:rPr>
            </w:pPr>
            <w:r w:rsidRPr="008F2350">
              <w:rPr>
                <w:rFonts w:cs="Arial"/>
                <w:sz w:val="18"/>
                <w:szCs w:val="18"/>
                <w:lang w:eastAsia="en-GB"/>
              </w:rPr>
              <w:t>46</w:t>
            </w:r>
          </w:p>
        </w:tc>
        <w:tc>
          <w:tcPr>
            <w:tcW w:w="629" w:type="dxa"/>
            <w:shd w:val="clear" w:color="auto" w:fill="auto"/>
          </w:tcPr>
          <w:p w:rsidR="008F2350" w:rsidRPr="008F2350" w:rsidRDefault="008F2350" w:rsidP="008F2350">
            <w:pPr>
              <w:rPr>
                <w:rFonts w:cs="Arial"/>
                <w:sz w:val="18"/>
                <w:szCs w:val="18"/>
                <w:lang w:eastAsia="en-GB"/>
              </w:rPr>
            </w:pPr>
          </w:p>
          <w:p w:rsidR="008F2350" w:rsidRPr="008F2350" w:rsidRDefault="008F2350" w:rsidP="008F2350">
            <w:pPr>
              <w:rPr>
                <w:rFonts w:cs="Arial"/>
                <w:sz w:val="18"/>
                <w:szCs w:val="18"/>
                <w:lang w:eastAsia="en-GB"/>
              </w:rPr>
            </w:pPr>
            <w:r w:rsidRPr="008F2350">
              <w:rPr>
                <w:rFonts w:cs="Arial"/>
                <w:sz w:val="18"/>
                <w:szCs w:val="18"/>
                <w:lang w:eastAsia="en-GB"/>
              </w:rPr>
              <w:t>59</w:t>
            </w:r>
          </w:p>
        </w:tc>
        <w:tc>
          <w:tcPr>
            <w:tcW w:w="755" w:type="dxa"/>
            <w:shd w:val="clear" w:color="auto" w:fill="auto"/>
          </w:tcPr>
          <w:p w:rsidR="008F2350" w:rsidRPr="008F2350" w:rsidRDefault="008F2350" w:rsidP="008F2350">
            <w:pPr>
              <w:rPr>
                <w:rFonts w:cs="Arial"/>
                <w:sz w:val="18"/>
                <w:szCs w:val="18"/>
                <w:lang w:eastAsia="en-GB"/>
              </w:rPr>
            </w:pPr>
          </w:p>
          <w:p w:rsidR="008F2350" w:rsidRPr="008F2350" w:rsidRDefault="008F2350" w:rsidP="008F2350">
            <w:pPr>
              <w:rPr>
                <w:rFonts w:cs="Arial"/>
                <w:sz w:val="18"/>
                <w:szCs w:val="18"/>
                <w:lang w:eastAsia="en-GB"/>
              </w:rPr>
            </w:pPr>
            <w:r w:rsidRPr="008F2350">
              <w:rPr>
                <w:rFonts w:cs="Arial"/>
                <w:sz w:val="18"/>
                <w:szCs w:val="18"/>
                <w:lang w:eastAsia="en-GB"/>
              </w:rPr>
              <w:t>58</w:t>
            </w:r>
          </w:p>
        </w:tc>
        <w:tc>
          <w:tcPr>
            <w:tcW w:w="629" w:type="dxa"/>
            <w:shd w:val="clear" w:color="auto" w:fill="auto"/>
          </w:tcPr>
          <w:p w:rsidR="008F2350" w:rsidRPr="008F2350" w:rsidRDefault="008F2350" w:rsidP="008F2350">
            <w:pPr>
              <w:rPr>
                <w:rFonts w:cs="Arial"/>
                <w:sz w:val="18"/>
                <w:szCs w:val="18"/>
                <w:lang w:eastAsia="en-GB"/>
              </w:rPr>
            </w:pPr>
          </w:p>
          <w:p w:rsidR="008F2350" w:rsidRPr="008F2350" w:rsidRDefault="008F2350" w:rsidP="008F2350">
            <w:pPr>
              <w:rPr>
                <w:rFonts w:cs="Arial"/>
                <w:sz w:val="18"/>
                <w:szCs w:val="18"/>
                <w:lang w:eastAsia="en-GB"/>
              </w:rPr>
            </w:pPr>
            <w:r w:rsidRPr="008F2350">
              <w:rPr>
                <w:rFonts w:cs="Arial"/>
                <w:sz w:val="18"/>
                <w:szCs w:val="18"/>
                <w:lang w:eastAsia="en-GB"/>
              </w:rPr>
              <w:t>54</w:t>
            </w:r>
          </w:p>
        </w:tc>
        <w:tc>
          <w:tcPr>
            <w:tcW w:w="629" w:type="dxa"/>
            <w:shd w:val="clear" w:color="auto" w:fill="auto"/>
          </w:tcPr>
          <w:p w:rsidR="008F2350" w:rsidRPr="008F2350" w:rsidRDefault="008F2350" w:rsidP="008F2350">
            <w:pPr>
              <w:rPr>
                <w:rFonts w:cs="Arial"/>
                <w:sz w:val="18"/>
                <w:szCs w:val="18"/>
                <w:lang w:eastAsia="en-GB"/>
              </w:rPr>
            </w:pPr>
          </w:p>
          <w:p w:rsidR="008F2350" w:rsidRPr="008F2350" w:rsidRDefault="008F2350" w:rsidP="008F2350">
            <w:pPr>
              <w:rPr>
                <w:rFonts w:cs="Arial"/>
                <w:sz w:val="18"/>
                <w:szCs w:val="18"/>
                <w:lang w:eastAsia="en-GB"/>
              </w:rPr>
            </w:pPr>
            <w:r w:rsidRPr="008F2350">
              <w:rPr>
                <w:rFonts w:cs="Arial"/>
                <w:sz w:val="18"/>
                <w:szCs w:val="18"/>
                <w:lang w:eastAsia="en-GB"/>
              </w:rPr>
              <w:t>52</w:t>
            </w:r>
          </w:p>
        </w:tc>
        <w:tc>
          <w:tcPr>
            <w:tcW w:w="629" w:type="dxa"/>
            <w:shd w:val="clear" w:color="auto" w:fill="auto"/>
          </w:tcPr>
          <w:p w:rsidR="008F2350" w:rsidRPr="008F2350" w:rsidRDefault="008F2350" w:rsidP="008F2350">
            <w:pPr>
              <w:rPr>
                <w:rFonts w:cs="Arial"/>
                <w:sz w:val="18"/>
                <w:szCs w:val="18"/>
                <w:lang w:eastAsia="en-GB"/>
              </w:rPr>
            </w:pPr>
          </w:p>
          <w:p w:rsidR="008F2350" w:rsidRPr="008F2350" w:rsidRDefault="008F2350" w:rsidP="008F2350">
            <w:pPr>
              <w:rPr>
                <w:rFonts w:cs="Arial"/>
                <w:sz w:val="18"/>
                <w:szCs w:val="18"/>
                <w:lang w:eastAsia="en-GB"/>
              </w:rPr>
            </w:pPr>
            <w:r w:rsidRPr="008F2350">
              <w:rPr>
                <w:rFonts w:cs="Arial"/>
                <w:sz w:val="18"/>
                <w:szCs w:val="18"/>
                <w:lang w:eastAsia="en-GB"/>
              </w:rPr>
              <w:t>57</w:t>
            </w:r>
          </w:p>
        </w:tc>
        <w:tc>
          <w:tcPr>
            <w:tcW w:w="755" w:type="dxa"/>
            <w:shd w:val="clear" w:color="auto" w:fill="auto"/>
          </w:tcPr>
          <w:p w:rsidR="008F2350" w:rsidRPr="008F2350" w:rsidRDefault="008F2350" w:rsidP="008F2350">
            <w:pPr>
              <w:rPr>
                <w:rFonts w:cs="Arial"/>
                <w:sz w:val="18"/>
                <w:szCs w:val="18"/>
                <w:lang w:eastAsia="en-GB"/>
              </w:rPr>
            </w:pPr>
          </w:p>
          <w:p w:rsidR="008F2350" w:rsidRPr="008F2350" w:rsidRDefault="008F2350" w:rsidP="008F2350">
            <w:pPr>
              <w:rPr>
                <w:rFonts w:cs="Arial"/>
                <w:sz w:val="18"/>
                <w:szCs w:val="18"/>
                <w:lang w:eastAsia="en-GB"/>
              </w:rPr>
            </w:pPr>
            <w:r w:rsidRPr="008F2350">
              <w:rPr>
                <w:rFonts w:cs="Arial"/>
                <w:sz w:val="18"/>
                <w:szCs w:val="18"/>
                <w:lang w:eastAsia="en-GB"/>
              </w:rPr>
              <w:t>42</w:t>
            </w:r>
          </w:p>
        </w:tc>
        <w:tc>
          <w:tcPr>
            <w:tcW w:w="630" w:type="dxa"/>
            <w:shd w:val="clear" w:color="auto" w:fill="auto"/>
          </w:tcPr>
          <w:p w:rsidR="008F2350" w:rsidRPr="008F2350" w:rsidRDefault="008F2350" w:rsidP="008F2350">
            <w:pPr>
              <w:rPr>
                <w:rFonts w:cs="Arial"/>
                <w:sz w:val="18"/>
                <w:szCs w:val="18"/>
                <w:lang w:eastAsia="en-GB"/>
              </w:rPr>
            </w:pPr>
          </w:p>
          <w:p w:rsidR="008F2350" w:rsidRPr="008F2350" w:rsidRDefault="008F2350" w:rsidP="008F2350">
            <w:pPr>
              <w:rPr>
                <w:rFonts w:cs="Arial"/>
                <w:sz w:val="18"/>
                <w:szCs w:val="18"/>
                <w:lang w:eastAsia="en-GB"/>
              </w:rPr>
            </w:pPr>
            <w:r w:rsidRPr="008F2350">
              <w:rPr>
                <w:rFonts w:cs="Arial"/>
                <w:sz w:val="18"/>
                <w:szCs w:val="18"/>
                <w:lang w:eastAsia="en-GB"/>
              </w:rPr>
              <w:t>51</w:t>
            </w:r>
          </w:p>
        </w:tc>
      </w:tr>
    </w:tbl>
    <w:p w:rsidR="008F2350" w:rsidRPr="008F2350" w:rsidRDefault="008F2350" w:rsidP="008F2350">
      <w:pPr>
        <w:spacing w:after="200" w:line="276" w:lineRule="auto"/>
        <w:rPr>
          <w:rFonts w:ascii="Calibri" w:eastAsia="Calibri" w:hAnsi="Calibri"/>
          <w:sz w:val="22"/>
          <w:szCs w:val="22"/>
        </w:rPr>
      </w:pPr>
    </w:p>
    <w:p w:rsidR="008F2350" w:rsidRPr="008F2350" w:rsidRDefault="008F2350" w:rsidP="008F2350">
      <w:pPr>
        <w:tabs>
          <w:tab w:val="left" w:pos="709"/>
        </w:tabs>
        <w:ind w:hanging="284"/>
        <w:jc w:val="both"/>
        <w:rPr>
          <w:rFonts w:cs="Arial"/>
          <w:sz w:val="22"/>
          <w:szCs w:val="22"/>
          <w:lang w:eastAsia="en-GB"/>
        </w:rPr>
      </w:pPr>
      <w:r w:rsidRPr="008F2350">
        <w:rPr>
          <w:b/>
          <w:bCs/>
          <w:sz w:val="22"/>
          <w:szCs w:val="22"/>
        </w:rPr>
        <w:t>5.2</w:t>
      </w:r>
      <w:r w:rsidRPr="008F2350">
        <w:rPr>
          <w:b/>
          <w:bCs/>
          <w:sz w:val="22"/>
          <w:szCs w:val="22"/>
        </w:rPr>
        <w:tab/>
        <w:t>Vacancies and Recruitment Activity</w:t>
      </w:r>
    </w:p>
    <w:p w:rsidR="008F2350" w:rsidRPr="008F2350" w:rsidRDefault="008F2350" w:rsidP="008F2350">
      <w:pPr>
        <w:jc w:val="both"/>
        <w:rPr>
          <w:rFonts w:cs="Arial"/>
          <w:lang w:eastAsia="en-GB"/>
        </w:rPr>
      </w:pPr>
    </w:p>
    <w:p w:rsidR="008F2350" w:rsidRPr="008F2350" w:rsidRDefault="008F2350" w:rsidP="008F2350">
      <w:pPr>
        <w:ind w:left="720"/>
        <w:jc w:val="both"/>
        <w:rPr>
          <w:rFonts w:cs="Arial"/>
          <w:sz w:val="22"/>
          <w:szCs w:val="22"/>
        </w:rPr>
      </w:pPr>
      <w:r w:rsidRPr="008F2350">
        <w:rPr>
          <w:rFonts w:cs="Arial"/>
          <w:sz w:val="22"/>
          <w:szCs w:val="22"/>
        </w:rPr>
        <w:t>Registered nurse vacancies remain a challenge both locally and nationally, there is continued focus on Skype interviews for EU and Non-EU nurses which yields an average of 15 nurses a month. The focus for the year ahead is retention of staff with some engagement sessions planned with band 5 RN’s to understand what support might increase staff satisfaction. Band 5 nurse vacancies have increased by 8 from 100 WTE in May to 108 in June. The data does not take into consideration the 12 overseas nurses who arrived in June. They are classified as band 4 until they pass the OSCE which takes approximately 3 months.</w:t>
      </w:r>
    </w:p>
    <w:p w:rsidR="008F2350" w:rsidRPr="008F2350" w:rsidRDefault="008F2350" w:rsidP="008F2350">
      <w:pPr>
        <w:jc w:val="both"/>
        <w:rPr>
          <w:rFonts w:cs="Arial"/>
          <w:sz w:val="22"/>
          <w:szCs w:val="22"/>
        </w:rPr>
      </w:pPr>
    </w:p>
    <w:p w:rsidR="008F2350" w:rsidRPr="008F2350" w:rsidRDefault="008F2350" w:rsidP="008F2350">
      <w:pPr>
        <w:ind w:left="720"/>
        <w:jc w:val="both"/>
        <w:rPr>
          <w:rFonts w:cs="Arial"/>
          <w:sz w:val="22"/>
          <w:szCs w:val="22"/>
        </w:rPr>
      </w:pPr>
      <w:r w:rsidRPr="008F2350">
        <w:rPr>
          <w:rFonts w:cs="Arial"/>
          <w:sz w:val="22"/>
          <w:szCs w:val="22"/>
        </w:rPr>
        <w:t xml:space="preserve">The HCA vacancy in May was 84 and we recruited 32, the June campaign yielded 27 with 12 of them joining the bank and the rest (15) are substantive. </w:t>
      </w:r>
    </w:p>
    <w:p w:rsidR="008F2350" w:rsidRPr="008F2350" w:rsidRDefault="008F2350" w:rsidP="008F2350">
      <w:pPr>
        <w:ind w:left="426"/>
        <w:jc w:val="both"/>
        <w:rPr>
          <w:rFonts w:cs="Arial"/>
          <w:sz w:val="22"/>
          <w:szCs w:val="22"/>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2"/>
        <w:gridCol w:w="5642"/>
      </w:tblGrid>
      <w:tr w:rsidR="008F2350" w:rsidRPr="008F2350" w:rsidTr="00B10A63">
        <w:tc>
          <w:tcPr>
            <w:tcW w:w="8364" w:type="dxa"/>
            <w:gridSpan w:val="2"/>
            <w:shd w:val="clear" w:color="auto" w:fill="92D050"/>
          </w:tcPr>
          <w:p w:rsidR="008F2350" w:rsidRPr="008F2350" w:rsidRDefault="008F2350" w:rsidP="008F2350">
            <w:pPr>
              <w:ind w:left="426"/>
              <w:jc w:val="both"/>
              <w:rPr>
                <w:rFonts w:eastAsia="Calibri" w:cs="Arial"/>
                <w:b/>
                <w:sz w:val="22"/>
                <w:szCs w:val="22"/>
              </w:rPr>
            </w:pPr>
            <w:r w:rsidRPr="008F2350">
              <w:rPr>
                <w:rFonts w:eastAsia="Calibri" w:cs="Arial"/>
                <w:b/>
                <w:sz w:val="22"/>
                <w:szCs w:val="22"/>
              </w:rPr>
              <w:t xml:space="preserve">                    </w:t>
            </w:r>
          </w:p>
          <w:p w:rsidR="008F2350" w:rsidRPr="008F2350" w:rsidRDefault="008F2350" w:rsidP="008F2350">
            <w:pPr>
              <w:ind w:left="426"/>
              <w:jc w:val="both"/>
              <w:rPr>
                <w:rFonts w:eastAsia="Calibri" w:cs="Arial"/>
                <w:b/>
                <w:sz w:val="22"/>
                <w:szCs w:val="22"/>
              </w:rPr>
            </w:pPr>
            <w:r w:rsidRPr="008F2350">
              <w:rPr>
                <w:rFonts w:eastAsia="Calibri" w:cs="Arial"/>
                <w:b/>
                <w:sz w:val="22"/>
                <w:szCs w:val="22"/>
              </w:rPr>
              <w:t xml:space="preserve">                                           Registered Nurses</w:t>
            </w:r>
          </w:p>
          <w:p w:rsidR="008F2350" w:rsidRPr="008F2350" w:rsidRDefault="008F2350" w:rsidP="008F2350">
            <w:pPr>
              <w:ind w:left="426"/>
              <w:jc w:val="both"/>
              <w:rPr>
                <w:rFonts w:eastAsia="Calibri" w:cs="Arial"/>
                <w:b/>
                <w:sz w:val="22"/>
                <w:szCs w:val="22"/>
              </w:rPr>
            </w:pPr>
          </w:p>
        </w:tc>
      </w:tr>
      <w:tr w:rsidR="008F2350" w:rsidRPr="008F2350" w:rsidTr="00B10A63">
        <w:tc>
          <w:tcPr>
            <w:tcW w:w="2722" w:type="dxa"/>
            <w:shd w:val="clear" w:color="auto" w:fill="92D050"/>
          </w:tcPr>
          <w:p w:rsidR="008F2350" w:rsidRPr="008F2350" w:rsidRDefault="008F2350" w:rsidP="008F2350">
            <w:pPr>
              <w:ind w:left="426"/>
              <w:jc w:val="both"/>
              <w:rPr>
                <w:rFonts w:eastAsia="Calibri" w:cs="Arial"/>
                <w:b/>
                <w:sz w:val="22"/>
                <w:szCs w:val="22"/>
              </w:rPr>
            </w:pPr>
          </w:p>
          <w:p w:rsidR="008F2350" w:rsidRPr="008F2350" w:rsidRDefault="008F2350" w:rsidP="008F2350">
            <w:pPr>
              <w:ind w:left="426"/>
              <w:jc w:val="both"/>
              <w:rPr>
                <w:rFonts w:eastAsia="Calibri" w:cs="Arial"/>
                <w:b/>
                <w:sz w:val="22"/>
                <w:szCs w:val="22"/>
              </w:rPr>
            </w:pPr>
            <w:r w:rsidRPr="008F2350">
              <w:rPr>
                <w:rFonts w:eastAsia="Calibri" w:cs="Arial"/>
                <w:b/>
                <w:sz w:val="22"/>
                <w:szCs w:val="22"/>
              </w:rPr>
              <w:t>Local recruitment</w:t>
            </w:r>
          </w:p>
        </w:tc>
        <w:tc>
          <w:tcPr>
            <w:tcW w:w="5642" w:type="dxa"/>
            <w:shd w:val="clear" w:color="auto" w:fill="auto"/>
          </w:tcPr>
          <w:p w:rsidR="008F2350" w:rsidRPr="008F2350" w:rsidRDefault="008F2350" w:rsidP="008F2350">
            <w:pPr>
              <w:ind w:left="426"/>
              <w:jc w:val="both"/>
              <w:rPr>
                <w:rFonts w:eastAsia="Calibri" w:cs="Arial"/>
                <w:sz w:val="22"/>
                <w:szCs w:val="22"/>
              </w:rPr>
            </w:pPr>
          </w:p>
          <w:p w:rsidR="008F2350" w:rsidRPr="008F2350" w:rsidRDefault="008F2350" w:rsidP="008F2350">
            <w:pPr>
              <w:jc w:val="both"/>
              <w:rPr>
                <w:rFonts w:eastAsia="Calibri" w:cs="Arial"/>
                <w:sz w:val="22"/>
                <w:szCs w:val="22"/>
              </w:rPr>
            </w:pPr>
            <w:r w:rsidRPr="008F2350">
              <w:rPr>
                <w:rFonts w:eastAsia="Calibri" w:cs="Arial"/>
                <w:sz w:val="22"/>
                <w:szCs w:val="22"/>
              </w:rPr>
              <w:t>20 nurses recruited externally (4 bank 16 substantive)</w:t>
            </w:r>
          </w:p>
        </w:tc>
      </w:tr>
      <w:tr w:rsidR="008F2350" w:rsidRPr="008F2350" w:rsidTr="00B10A63">
        <w:tc>
          <w:tcPr>
            <w:tcW w:w="2722" w:type="dxa"/>
            <w:shd w:val="clear" w:color="auto" w:fill="92D050"/>
          </w:tcPr>
          <w:p w:rsidR="008F2350" w:rsidRPr="008F2350" w:rsidRDefault="008F2350" w:rsidP="008F2350">
            <w:pPr>
              <w:ind w:left="426"/>
              <w:jc w:val="both"/>
              <w:rPr>
                <w:rFonts w:eastAsia="Calibri" w:cs="Arial"/>
                <w:b/>
                <w:sz w:val="22"/>
                <w:szCs w:val="22"/>
              </w:rPr>
            </w:pPr>
          </w:p>
          <w:p w:rsidR="008F2350" w:rsidRPr="008F2350" w:rsidRDefault="008F2350" w:rsidP="008F2350">
            <w:pPr>
              <w:ind w:left="426"/>
              <w:jc w:val="both"/>
              <w:rPr>
                <w:rFonts w:eastAsia="Calibri" w:cs="Arial"/>
                <w:b/>
                <w:sz w:val="22"/>
                <w:szCs w:val="22"/>
              </w:rPr>
            </w:pPr>
            <w:r w:rsidRPr="008F2350">
              <w:rPr>
                <w:rFonts w:eastAsia="Calibri" w:cs="Arial"/>
                <w:b/>
                <w:sz w:val="22"/>
                <w:szCs w:val="22"/>
              </w:rPr>
              <w:t>Overseas Nurses</w:t>
            </w:r>
          </w:p>
        </w:tc>
        <w:tc>
          <w:tcPr>
            <w:tcW w:w="5642" w:type="dxa"/>
            <w:shd w:val="clear" w:color="auto" w:fill="auto"/>
          </w:tcPr>
          <w:p w:rsidR="008F2350" w:rsidRPr="008F2350" w:rsidRDefault="008F2350" w:rsidP="008F2350">
            <w:pPr>
              <w:jc w:val="both"/>
              <w:rPr>
                <w:rFonts w:eastAsia="Calibri" w:cs="Arial"/>
                <w:sz w:val="22"/>
                <w:szCs w:val="22"/>
              </w:rPr>
            </w:pPr>
          </w:p>
          <w:p w:rsidR="008F2350" w:rsidRPr="008F2350" w:rsidRDefault="008F2350" w:rsidP="008F2350">
            <w:pPr>
              <w:ind w:left="426"/>
              <w:jc w:val="both"/>
              <w:rPr>
                <w:rFonts w:eastAsia="Calibri" w:cs="Arial"/>
                <w:sz w:val="22"/>
                <w:szCs w:val="22"/>
              </w:rPr>
            </w:pPr>
            <w:r w:rsidRPr="008F2350">
              <w:rPr>
                <w:rFonts w:eastAsia="Calibri" w:cs="Arial"/>
                <w:sz w:val="22"/>
                <w:szCs w:val="22"/>
              </w:rPr>
              <w:t xml:space="preserve"> 12 nurses arrived in June</w:t>
            </w:r>
          </w:p>
        </w:tc>
      </w:tr>
      <w:tr w:rsidR="008F2350" w:rsidRPr="008F2350" w:rsidTr="00B10A63">
        <w:tc>
          <w:tcPr>
            <w:tcW w:w="2722" w:type="dxa"/>
            <w:shd w:val="clear" w:color="auto" w:fill="92D050"/>
          </w:tcPr>
          <w:p w:rsidR="008F2350" w:rsidRPr="008F2350" w:rsidRDefault="008F2350" w:rsidP="008F2350">
            <w:pPr>
              <w:ind w:left="426"/>
              <w:jc w:val="both"/>
              <w:rPr>
                <w:rFonts w:eastAsia="Calibri" w:cs="Arial"/>
                <w:b/>
                <w:sz w:val="22"/>
                <w:szCs w:val="22"/>
              </w:rPr>
            </w:pPr>
          </w:p>
          <w:p w:rsidR="008F2350" w:rsidRPr="008F2350" w:rsidRDefault="008F2350" w:rsidP="008F2350">
            <w:pPr>
              <w:ind w:left="426"/>
              <w:jc w:val="both"/>
              <w:rPr>
                <w:rFonts w:eastAsia="Calibri" w:cs="Arial"/>
                <w:b/>
                <w:sz w:val="22"/>
                <w:szCs w:val="22"/>
              </w:rPr>
            </w:pPr>
            <w:r w:rsidRPr="008F2350">
              <w:rPr>
                <w:rFonts w:eastAsia="Calibri" w:cs="Arial"/>
                <w:b/>
                <w:sz w:val="22"/>
                <w:szCs w:val="22"/>
              </w:rPr>
              <w:t>Vacancy (band 5)</w:t>
            </w:r>
          </w:p>
        </w:tc>
        <w:tc>
          <w:tcPr>
            <w:tcW w:w="5642" w:type="dxa"/>
            <w:shd w:val="clear" w:color="auto" w:fill="auto"/>
          </w:tcPr>
          <w:p w:rsidR="008F2350" w:rsidRPr="008F2350" w:rsidRDefault="008F2350" w:rsidP="008F2350">
            <w:pPr>
              <w:ind w:left="426"/>
              <w:jc w:val="both"/>
              <w:rPr>
                <w:rFonts w:eastAsia="Calibri" w:cs="Arial"/>
                <w:sz w:val="22"/>
                <w:szCs w:val="22"/>
              </w:rPr>
            </w:pPr>
          </w:p>
          <w:p w:rsidR="008F2350" w:rsidRPr="008F2350" w:rsidRDefault="008F2350" w:rsidP="008F2350">
            <w:pPr>
              <w:ind w:left="426"/>
              <w:jc w:val="both"/>
              <w:rPr>
                <w:rFonts w:eastAsia="Calibri" w:cs="Arial"/>
                <w:sz w:val="22"/>
                <w:szCs w:val="22"/>
              </w:rPr>
            </w:pPr>
            <w:r w:rsidRPr="008F2350">
              <w:rPr>
                <w:rFonts w:eastAsia="Calibri" w:cs="Arial"/>
                <w:sz w:val="22"/>
                <w:szCs w:val="22"/>
              </w:rPr>
              <w:t xml:space="preserve"> 108 </w:t>
            </w:r>
          </w:p>
        </w:tc>
      </w:tr>
    </w:tbl>
    <w:p w:rsidR="008F2350" w:rsidRPr="008F2350" w:rsidRDefault="008F2350" w:rsidP="008F2350">
      <w:pPr>
        <w:spacing w:after="200" w:line="276" w:lineRule="auto"/>
        <w:rPr>
          <w:rFonts w:ascii="Calibri" w:eastAsia="Calibri" w:hAnsi="Calibri"/>
          <w:sz w:val="22"/>
          <w:szCs w:val="22"/>
        </w:rPr>
      </w:pPr>
    </w:p>
    <w:p w:rsidR="008F2350" w:rsidRPr="008F2350" w:rsidRDefault="008F2350" w:rsidP="008F2350">
      <w:pPr>
        <w:spacing w:after="200" w:line="276" w:lineRule="auto"/>
        <w:rPr>
          <w:rFonts w:ascii="Calibri" w:eastAsia="Calibri" w:hAnsi="Calibri"/>
          <w:sz w:val="22"/>
          <w:szCs w:val="22"/>
        </w:rPr>
      </w:pPr>
    </w:p>
    <w:p w:rsidR="001F21B6" w:rsidRDefault="001F21B6" w:rsidP="008F2350">
      <w:pPr>
        <w:spacing w:before="100" w:beforeAutospacing="1" w:after="100" w:afterAutospacing="1"/>
        <w:jc w:val="both"/>
        <w:rPr>
          <w:rFonts w:eastAsia="Calibri" w:cs="Arial"/>
          <w:b/>
          <w:spacing w:val="1"/>
          <w:sz w:val="22"/>
          <w:szCs w:val="22"/>
        </w:rPr>
      </w:pPr>
    </w:p>
    <w:p w:rsidR="008F2350" w:rsidRPr="008F2350" w:rsidRDefault="008F2350" w:rsidP="008F2350">
      <w:pPr>
        <w:spacing w:before="100" w:beforeAutospacing="1" w:after="100" w:afterAutospacing="1"/>
        <w:jc w:val="both"/>
        <w:rPr>
          <w:rFonts w:eastAsia="Calibri" w:cs="Arial"/>
          <w:sz w:val="22"/>
          <w:szCs w:val="22"/>
        </w:rPr>
      </w:pPr>
      <w:bookmarkStart w:id="0" w:name="_GoBack"/>
      <w:bookmarkEnd w:id="0"/>
      <w:r w:rsidRPr="008F2350">
        <w:rPr>
          <w:rFonts w:eastAsia="Calibri" w:cs="Arial"/>
          <w:b/>
          <w:spacing w:val="1"/>
          <w:sz w:val="22"/>
          <w:szCs w:val="22"/>
        </w:rPr>
        <w:lastRenderedPageBreak/>
        <w:t>Appendix A June Fill Rate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701"/>
        <w:gridCol w:w="1417"/>
        <w:gridCol w:w="1519"/>
        <w:gridCol w:w="1701"/>
      </w:tblGrid>
      <w:tr w:rsidR="008F2350" w:rsidRPr="008F2350" w:rsidTr="00B10A63">
        <w:trPr>
          <w:trHeight w:val="405"/>
          <w:jc w:val="center"/>
        </w:trPr>
        <w:tc>
          <w:tcPr>
            <w:tcW w:w="2660" w:type="dxa"/>
            <w:vMerge w:val="restart"/>
            <w:shd w:val="clear" w:color="auto" w:fill="92D050"/>
          </w:tcPr>
          <w:p w:rsidR="008F2350" w:rsidRPr="008F2350" w:rsidRDefault="008F2350" w:rsidP="008F2350">
            <w:pPr>
              <w:spacing w:before="100" w:beforeAutospacing="1" w:after="100" w:afterAutospacing="1"/>
              <w:jc w:val="both"/>
              <w:rPr>
                <w:rFonts w:eastAsia="Calibri" w:cs="Arial"/>
                <w:sz w:val="22"/>
                <w:szCs w:val="22"/>
              </w:rPr>
            </w:pPr>
          </w:p>
          <w:p w:rsidR="008F2350" w:rsidRPr="008F2350" w:rsidRDefault="008F2350" w:rsidP="008F2350">
            <w:pPr>
              <w:spacing w:before="100" w:beforeAutospacing="1" w:after="100" w:afterAutospacing="1"/>
              <w:jc w:val="both"/>
              <w:rPr>
                <w:rFonts w:eastAsia="Calibri" w:cs="Arial"/>
                <w:sz w:val="22"/>
                <w:szCs w:val="22"/>
              </w:rPr>
            </w:pPr>
            <w:r w:rsidRPr="008F2350">
              <w:rPr>
                <w:rFonts w:eastAsia="Calibri" w:cs="Arial"/>
                <w:sz w:val="22"/>
                <w:szCs w:val="22"/>
              </w:rPr>
              <w:t>Ward Name</w:t>
            </w:r>
          </w:p>
        </w:tc>
        <w:tc>
          <w:tcPr>
            <w:tcW w:w="1701" w:type="dxa"/>
            <w:shd w:val="clear" w:color="auto" w:fill="92D050"/>
            <w:vAlign w:val="center"/>
          </w:tcPr>
          <w:p w:rsidR="008F2350" w:rsidRPr="008F2350" w:rsidRDefault="008F2350" w:rsidP="008F2350">
            <w:pPr>
              <w:jc w:val="center"/>
              <w:rPr>
                <w:rFonts w:ascii="Calibri" w:eastAsia="Calibri" w:hAnsi="Calibri" w:cs="Arial"/>
                <w:b/>
                <w:bCs/>
                <w:sz w:val="22"/>
                <w:szCs w:val="22"/>
              </w:rPr>
            </w:pPr>
            <w:r w:rsidRPr="008F2350">
              <w:rPr>
                <w:rFonts w:ascii="Calibri" w:eastAsia="Calibri" w:hAnsi="Calibri" w:cs="Arial"/>
                <w:b/>
                <w:bCs/>
                <w:sz w:val="22"/>
                <w:szCs w:val="22"/>
              </w:rPr>
              <w:t>Day</w:t>
            </w:r>
          </w:p>
        </w:tc>
        <w:tc>
          <w:tcPr>
            <w:tcW w:w="4637" w:type="dxa"/>
            <w:gridSpan w:val="3"/>
            <w:shd w:val="clear" w:color="auto" w:fill="92D050"/>
            <w:vAlign w:val="center"/>
          </w:tcPr>
          <w:p w:rsidR="008F2350" w:rsidRPr="008F2350" w:rsidRDefault="008F2350" w:rsidP="008F2350">
            <w:pPr>
              <w:jc w:val="center"/>
              <w:rPr>
                <w:rFonts w:ascii="Calibri" w:eastAsia="Calibri" w:hAnsi="Calibri" w:cs="Arial"/>
                <w:b/>
                <w:bCs/>
                <w:sz w:val="22"/>
                <w:szCs w:val="22"/>
              </w:rPr>
            </w:pPr>
            <w:r w:rsidRPr="008F2350">
              <w:rPr>
                <w:rFonts w:ascii="Calibri" w:eastAsia="Calibri" w:hAnsi="Calibri" w:cs="Arial"/>
                <w:b/>
                <w:bCs/>
                <w:sz w:val="22"/>
                <w:szCs w:val="22"/>
              </w:rPr>
              <w:t>Night</w:t>
            </w:r>
          </w:p>
        </w:tc>
      </w:tr>
      <w:tr w:rsidR="008F2350" w:rsidRPr="008F2350" w:rsidTr="00B10A63">
        <w:trPr>
          <w:trHeight w:val="405"/>
          <w:jc w:val="center"/>
        </w:trPr>
        <w:tc>
          <w:tcPr>
            <w:tcW w:w="2660" w:type="dxa"/>
            <w:vMerge/>
            <w:shd w:val="clear" w:color="auto" w:fill="92D050"/>
          </w:tcPr>
          <w:p w:rsidR="008F2350" w:rsidRPr="008F2350" w:rsidRDefault="008F2350" w:rsidP="008F2350">
            <w:pPr>
              <w:spacing w:before="100" w:beforeAutospacing="1" w:after="100" w:afterAutospacing="1"/>
              <w:jc w:val="both"/>
              <w:rPr>
                <w:rFonts w:eastAsia="Calibri" w:cs="Arial"/>
                <w:sz w:val="22"/>
                <w:szCs w:val="22"/>
              </w:rPr>
            </w:pPr>
          </w:p>
        </w:tc>
        <w:tc>
          <w:tcPr>
            <w:tcW w:w="1701" w:type="dxa"/>
            <w:shd w:val="clear" w:color="auto" w:fill="92D050"/>
            <w:vAlign w:val="center"/>
          </w:tcPr>
          <w:p w:rsidR="008F2350" w:rsidRPr="008F2350" w:rsidRDefault="008F2350" w:rsidP="008F2350">
            <w:pPr>
              <w:rPr>
                <w:rFonts w:ascii="Calibri" w:eastAsia="Calibri" w:hAnsi="Calibri" w:cs="Arial"/>
                <w:sz w:val="22"/>
                <w:szCs w:val="22"/>
              </w:rPr>
            </w:pPr>
            <w:r w:rsidRPr="008F2350">
              <w:rPr>
                <w:rFonts w:ascii="Calibri" w:eastAsia="Calibri" w:hAnsi="Calibri" w:cs="Arial"/>
                <w:bCs/>
                <w:sz w:val="22"/>
                <w:szCs w:val="22"/>
              </w:rPr>
              <w:t>Average fill rate - registered nurses/ midwives (%)</w:t>
            </w:r>
          </w:p>
        </w:tc>
        <w:tc>
          <w:tcPr>
            <w:tcW w:w="1417" w:type="dxa"/>
            <w:shd w:val="clear" w:color="auto" w:fill="92D050"/>
            <w:vAlign w:val="center"/>
          </w:tcPr>
          <w:p w:rsidR="008F2350" w:rsidRPr="008F2350" w:rsidRDefault="008F2350" w:rsidP="008F2350">
            <w:pPr>
              <w:jc w:val="center"/>
              <w:rPr>
                <w:rFonts w:ascii="Calibri" w:eastAsia="Calibri" w:hAnsi="Calibri" w:cs="Arial"/>
                <w:sz w:val="22"/>
                <w:szCs w:val="22"/>
              </w:rPr>
            </w:pPr>
            <w:r w:rsidRPr="008F2350">
              <w:rPr>
                <w:rFonts w:ascii="Calibri" w:eastAsia="Calibri" w:hAnsi="Calibri" w:cs="Arial"/>
                <w:bCs/>
                <w:sz w:val="22"/>
                <w:szCs w:val="22"/>
              </w:rPr>
              <w:t>Average fill rate - care staff (%)</w:t>
            </w:r>
          </w:p>
        </w:tc>
        <w:tc>
          <w:tcPr>
            <w:tcW w:w="1519" w:type="dxa"/>
            <w:shd w:val="clear" w:color="auto" w:fill="92D050"/>
            <w:vAlign w:val="center"/>
          </w:tcPr>
          <w:p w:rsidR="008F2350" w:rsidRPr="008F2350" w:rsidRDefault="008F2350" w:rsidP="008F2350">
            <w:pPr>
              <w:rPr>
                <w:rFonts w:ascii="Calibri" w:eastAsia="Calibri" w:hAnsi="Calibri" w:cs="Arial"/>
                <w:sz w:val="22"/>
                <w:szCs w:val="22"/>
              </w:rPr>
            </w:pPr>
            <w:r w:rsidRPr="008F2350">
              <w:rPr>
                <w:rFonts w:ascii="Calibri" w:eastAsia="Calibri" w:hAnsi="Calibri" w:cs="Arial"/>
                <w:bCs/>
                <w:sz w:val="22"/>
                <w:szCs w:val="22"/>
              </w:rPr>
              <w:t>Average fill rate: registered nurses/ midwives (%)</w:t>
            </w:r>
          </w:p>
        </w:tc>
        <w:tc>
          <w:tcPr>
            <w:tcW w:w="1701" w:type="dxa"/>
            <w:shd w:val="clear" w:color="auto" w:fill="92D050"/>
            <w:vAlign w:val="center"/>
          </w:tcPr>
          <w:p w:rsidR="008F2350" w:rsidRPr="008F2350" w:rsidRDefault="008F2350" w:rsidP="008F2350">
            <w:pPr>
              <w:jc w:val="center"/>
              <w:rPr>
                <w:rFonts w:ascii="Calibri" w:eastAsia="Calibri" w:hAnsi="Calibri" w:cs="Arial"/>
                <w:sz w:val="22"/>
                <w:szCs w:val="22"/>
              </w:rPr>
            </w:pPr>
            <w:r w:rsidRPr="008F2350">
              <w:rPr>
                <w:rFonts w:ascii="Calibri" w:eastAsia="Calibri" w:hAnsi="Calibri" w:cs="Arial"/>
                <w:bCs/>
                <w:sz w:val="22"/>
                <w:szCs w:val="22"/>
              </w:rPr>
              <w:t>Average fill rate - care staff (%)</w:t>
            </w:r>
          </w:p>
        </w:tc>
      </w:tr>
      <w:tr w:rsidR="008F2350" w:rsidRPr="008F2350" w:rsidTr="00B10A63">
        <w:trPr>
          <w:trHeight w:val="405"/>
          <w:jc w:val="center"/>
        </w:trPr>
        <w:tc>
          <w:tcPr>
            <w:tcW w:w="2660" w:type="dxa"/>
            <w:shd w:val="clear" w:color="auto" w:fill="auto"/>
            <w:hideMark/>
          </w:tcPr>
          <w:p w:rsidR="008F2350" w:rsidRPr="008F2350" w:rsidRDefault="008F2350" w:rsidP="008F2350">
            <w:pPr>
              <w:spacing w:before="100" w:beforeAutospacing="1" w:after="100" w:afterAutospacing="1"/>
              <w:rPr>
                <w:rFonts w:ascii="Calibri" w:eastAsia="Calibri" w:hAnsi="Calibri" w:cs="Arial"/>
                <w:sz w:val="20"/>
                <w:szCs w:val="20"/>
              </w:rPr>
            </w:pPr>
            <w:r w:rsidRPr="008F2350">
              <w:rPr>
                <w:rFonts w:ascii="Calibri" w:eastAsia="Calibri" w:hAnsi="Calibri" w:cs="Arial"/>
                <w:sz w:val="20"/>
                <w:szCs w:val="20"/>
              </w:rPr>
              <w:t xml:space="preserve">418 F05 </w:t>
            </w:r>
            <w:proofErr w:type="spellStart"/>
            <w:r w:rsidRPr="008F2350">
              <w:rPr>
                <w:rFonts w:ascii="Calibri" w:eastAsia="Calibri" w:hAnsi="Calibri" w:cs="Arial"/>
                <w:sz w:val="20"/>
                <w:szCs w:val="20"/>
              </w:rPr>
              <w:t>Haem</w:t>
            </w:r>
            <w:proofErr w:type="spellEnd"/>
            <w:r w:rsidRPr="008F2350">
              <w:rPr>
                <w:rFonts w:ascii="Calibri" w:eastAsia="Calibri" w:hAnsi="Calibri" w:cs="Arial"/>
                <w:sz w:val="20"/>
                <w:szCs w:val="20"/>
              </w:rPr>
              <w:t xml:space="preserve"> </w:t>
            </w:r>
            <w:proofErr w:type="spellStart"/>
            <w:r w:rsidRPr="008F2350">
              <w:rPr>
                <w:rFonts w:ascii="Calibri" w:eastAsia="Calibri" w:hAnsi="Calibri" w:cs="Arial"/>
                <w:sz w:val="20"/>
                <w:szCs w:val="20"/>
              </w:rPr>
              <w:t>Onc</w:t>
            </w:r>
            <w:proofErr w:type="spellEnd"/>
            <w:r w:rsidRPr="008F2350">
              <w:rPr>
                <w:rFonts w:ascii="Calibri" w:eastAsia="Calibri" w:hAnsi="Calibri" w:cs="Arial"/>
                <w:sz w:val="20"/>
                <w:szCs w:val="20"/>
              </w:rPr>
              <w:t xml:space="preserve"> Unit</w:t>
            </w:r>
          </w:p>
        </w:tc>
        <w:tc>
          <w:tcPr>
            <w:tcW w:w="1701" w:type="dxa"/>
            <w:shd w:val="clear" w:color="auto" w:fill="auto"/>
          </w:tcPr>
          <w:p w:rsidR="008F2350" w:rsidRPr="008F2350" w:rsidRDefault="008F2350" w:rsidP="008F2350">
            <w:pPr>
              <w:rPr>
                <w:rFonts w:ascii="Calibri" w:eastAsia="Calibri" w:hAnsi="Calibri"/>
                <w:sz w:val="22"/>
                <w:szCs w:val="22"/>
              </w:rPr>
            </w:pPr>
            <w:r w:rsidRPr="008F2350">
              <w:rPr>
                <w:rFonts w:ascii="Calibri" w:eastAsia="Calibri" w:hAnsi="Calibri"/>
                <w:sz w:val="22"/>
                <w:szCs w:val="22"/>
              </w:rPr>
              <w:t>94.0%</w:t>
            </w:r>
          </w:p>
        </w:tc>
        <w:tc>
          <w:tcPr>
            <w:tcW w:w="1417" w:type="dxa"/>
            <w:shd w:val="clear" w:color="auto" w:fill="auto"/>
          </w:tcPr>
          <w:p w:rsidR="008F2350" w:rsidRPr="008F2350" w:rsidRDefault="008F2350" w:rsidP="008F2350">
            <w:pPr>
              <w:rPr>
                <w:rFonts w:ascii="Calibri" w:eastAsia="Calibri" w:hAnsi="Calibri"/>
                <w:sz w:val="22"/>
                <w:szCs w:val="22"/>
              </w:rPr>
            </w:pPr>
            <w:r w:rsidRPr="008F2350">
              <w:rPr>
                <w:rFonts w:ascii="Calibri" w:eastAsia="Calibri" w:hAnsi="Calibri"/>
                <w:sz w:val="22"/>
                <w:szCs w:val="22"/>
              </w:rPr>
              <w:t>86.2%</w:t>
            </w:r>
          </w:p>
        </w:tc>
        <w:tc>
          <w:tcPr>
            <w:tcW w:w="1519" w:type="dxa"/>
            <w:shd w:val="clear" w:color="auto" w:fill="auto"/>
          </w:tcPr>
          <w:p w:rsidR="008F2350" w:rsidRPr="008F2350" w:rsidRDefault="008F2350" w:rsidP="008F2350">
            <w:pPr>
              <w:rPr>
                <w:rFonts w:ascii="Calibri" w:eastAsia="Calibri" w:hAnsi="Calibri"/>
                <w:sz w:val="22"/>
                <w:szCs w:val="22"/>
              </w:rPr>
            </w:pPr>
            <w:r w:rsidRPr="008F2350">
              <w:rPr>
                <w:rFonts w:ascii="Calibri" w:eastAsia="Calibri" w:hAnsi="Calibri"/>
                <w:sz w:val="22"/>
                <w:szCs w:val="22"/>
              </w:rPr>
              <w:t>98.4%</w:t>
            </w:r>
          </w:p>
        </w:tc>
        <w:tc>
          <w:tcPr>
            <w:tcW w:w="1701" w:type="dxa"/>
            <w:shd w:val="clear" w:color="auto" w:fill="auto"/>
          </w:tcPr>
          <w:p w:rsidR="008F2350" w:rsidRPr="008F2350" w:rsidRDefault="008F2350" w:rsidP="008F2350">
            <w:pPr>
              <w:rPr>
                <w:rFonts w:ascii="Calibri" w:eastAsia="Calibri" w:hAnsi="Calibri"/>
                <w:sz w:val="22"/>
                <w:szCs w:val="22"/>
              </w:rPr>
            </w:pPr>
            <w:r w:rsidRPr="008F2350">
              <w:rPr>
                <w:rFonts w:ascii="Calibri" w:eastAsia="Calibri" w:hAnsi="Calibri"/>
                <w:sz w:val="22"/>
                <w:szCs w:val="22"/>
              </w:rPr>
              <w:t>93.7%</w:t>
            </w:r>
          </w:p>
        </w:tc>
      </w:tr>
      <w:tr w:rsidR="008F2350" w:rsidRPr="008F2350" w:rsidTr="00B10A63">
        <w:trPr>
          <w:trHeight w:val="300"/>
          <w:jc w:val="center"/>
        </w:trPr>
        <w:tc>
          <w:tcPr>
            <w:tcW w:w="2660" w:type="dxa"/>
            <w:shd w:val="clear" w:color="auto" w:fill="auto"/>
            <w:hideMark/>
          </w:tcPr>
          <w:p w:rsidR="008F2350" w:rsidRPr="008F2350" w:rsidRDefault="008F2350" w:rsidP="008F2350">
            <w:pPr>
              <w:spacing w:before="100" w:beforeAutospacing="1" w:after="100" w:afterAutospacing="1"/>
              <w:rPr>
                <w:rFonts w:ascii="Calibri" w:eastAsia="Calibri" w:hAnsi="Calibri" w:cs="Arial"/>
                <w:sz w:val="20"/>
                <w:szCs w:val="20"/>
              </w:rPr>
            </w:pPr>
            <w:r w:rsidRPr="008F2350">
              <w:rPr>
                <w:rFonts w:ascii="Calibri" w:eastAsia="Calibri" w:hAnsi="Calibri" w:cs="Arial"/>
                <w:sz w:val="20"/>
                <w:szCs w:val="20"/>
              </w:rPr>
              <w:t>418 N19 Cobham Clinic</w:t>
            </w:r>
          </w:p>
        </w:tc>
        <w:tc>
          <w:tcPr>
            <w:tcW w:w="1701" w:type="dxa"/>
            <w:shd w:val="clear" w:color="auto" w:fill="auto"/>
          </w:tcPr>
          <w:p w:rsidR="008F2350" w:rsidRPr="008F2350" w:rsidRDefault="008F2350" w:rsidP="008F2350">
            <w:pPr>
              <w:rPr>
                <w:rFonts w:ascii="Calibri" w:eastAsia="Calibri" w:hAnsi="Calibri"/>
                <w:sz w:val="22"/>
                <w:szCs w:val="22"/>
              </w:rPr>
            </w:pPr>
            <w:r w:rsidRPr="008F2350">
              <w:rPr>
                <w:rFonts w:ascii="Calibri" w:eastAsia="Calibri" w:hAnsi="Calibri"/>
                <w:sz w:val="22"/>
                <w:szCs w:val="22"/>
              </w:rPr>
              <w:t>85.5%</w:t>
            </w:r>
          </w:p>
        </w:tc>
        <w:tc>
          <w:tcPr>
            <w:tcW w:w="1417" w:type="dxa"/>
            <w:shd w:val="clear" w:color="auto" w:fill="auto"/>
          </w:tcPr>
          <w:p w:rsidR="008F2350" w:rsidRPr="008F2350" w:rsidRDefault="008F2350" w:rsidP="008F2350">
            <w:pPr>
              <w:rPr>
                <w:rFonts w:ascii="Calibri" w:eastAsia="Calibri" w:hAnsi="Calibri"/>
                <w:sz w:val="22"/>
                <w:szCs w:val="22"/>
              </w:rPr>
            </w:pPr>
            <w:r w:rsidRPr="008F2350">
              <w:rPr>
                <w:rFonts w:ascii="Calibri" w:eastAsia="Calibri" w:hAnsi="Calibri"/>
                <w:sz w:val="22"/>
                <w:szCs w:val="22"/>
              </w:rPr>
              <w:t>96.1%</w:t>
            </w:r>
          </w:p>
        </w:tc>
        <w:tc>
          <w:tcPr>
            <w:tcW w:w="1519" w:type="dxa"/>
            <w:shd w:val="clear" w:color="auto" w:fill="auto"/>
          </w:tcPr>
          <w:p w:rsidR="008F2350" w:rsidRPr="008F2350" w:rsidRDefault="008F2350" w:rsidP="008F2350">
            <w:pPr>
              <w:rPr>
                <w:rFonts w:ascii="Calibri" w:eastAsia="Calibri" w:hAnsi="Calibri"/>
                <w:sz w:val="22"/>
                <w:szCs w:val="22"/>
              </w:rPr>
            </w:pPr>
            <w:r w:rsidRPr="008F2350">
              <w:rPr>
                <w:rFonts w:ascii="Calibri" w:eastAsia="Calibri" w:hAnsi="Calibri"/>
                <w:sz w:val="22"/>
                <w:szCs w:val="22"/>
              </w:rPr>
              <w:t>98.4%</w:t>
            </w:r>
          </w:p>
        </w:tc>
        <w:tc>
          <w:tcPr>
            <w:tcW w:w="1701" w:type="dxa"/>
            <w:shd w:val="clear" w:color="auto" w:fill="auto"/>
          </w:tcPr>
          <w:p w:rsidR="008F2350" w:rsidRPr="008F2350" w:rsidRDefault="008F2350" w:rsidP="008F2350">
            <w:pPr>
              <w:rPr>
                <w:rFonts w:ascii="Calibri" w:eastAsia="Calibri" w:hAnsi="Calibri"/>
                <w:sz w:val="22"/>
                <w:szCs w:val="22"/>
              </w:rPr>
            </w:pPr>
            <w:r w:rsidRPr="008F2350">
              <w:rPr>
                <w:rFonts w:ascii="Calibri" w:eastAsia="Calibri" w:hAnsi="Calibri"/>
                <w:sz w:val="22"/>
                <w:szCs w:val="22"/>
              </w:rPr>
              <w:t>100.0%</w:t>
            </w:r>
          </w:p>
        </w:tc>
      </w:tr>
      <w:tr w:rsidR="008F2350" w:rsidRPr="008F2350" w:rsidTr="00B10A63">
        <w:trPr>
          <w:trHeight w:val="300"/>
          <w:jc w:val="center"/>
        </w:trPr>
        <w:tc>
          <w:tcPr>
            <w:tcW w:w="2660" w:type="dxa"/>
            <w:shd w:val="clear" w:color="auto" w:fill="auto"/>
            <w:hideMark/>
          </w:tcPr>
          <w:p w:rsidR="008F2350" w:rsidRPr="008F2350" w:rsidRDefault="008F2350" w:rsidP="008F2350">
            <w:pPr>
              <w:spacing w:before="100" w:beforeAutospacing="1" w:after="100" w:afterAutospacing="1"/>
              <w:rPr>
                <w:rFonts w:ascii="Calibri" w:eastAsia="Calibri" w:hAnsi="Calibri" w:cs="Arial"/>
                <w:sz w:val="20"/>
                <w:szCs w:val="20"/>
              </w:rPr>
            </w:pPr>
            <w:r w:rsidRPr="008F2350">
              <w:rPr>
                <w:rFonts w:ascii="Calibri" w:eastAsia="Calibri" w:hAnsi="Calibri" w:cs="Arial"/>
                <w:sz w:val="20"/>
                <w:szCs w:val="20"/>
              </w:rPr>
              <w:t>418 H30 SCBU/NICU</w:t>
            </w:r>
          </w:p>
        </w:tc>
        <w:tc>
          <w:tcPr>
            <w:tcW w:w="1701" w:type="dxa"/>
            <w:shd w:val="clear" w:color="auto" w:fill="auto"/>
          </w:tcPr>
          <w:p w:rsidR="008F2350" w:rsidRPr="008F2350" w:rsidRDefault="008F2350" w:rsidP="008F2350">
            <w:pPr>
              <w:rPr>
                <w:rFonts w:ascii="Calibri" w:eastAsia="Calibri" w:hAnsi="Calibri"/>
                <w:sz w:val="22"/>
                <w:szCs w:val="22"/>
              </w:rPr>
            </w:pPr>
            <w:r w:rsidRPr="008F2350">
              <w:rPr>
                <w:rFonts w:ascii="Calibri" w:eastAsia="Calibri" w:hAnsi="Calibri"/>
                <w:sz w:val="22"/>
                <w:szCs w:val="22"/>
              </w:rPr>
              <w:t>99.7%</w:t>
            </w:r>
          </w:p>
        </w:tc>
        <w:tc>
          <w:tcPr>
            <w:tcW w:w="1417" w:type="dxa"/>
            <w:shd w:val="clear" w:color="auto" w:fill="auto"/>
          </w:tcPr>
          <w:p w:rsidR="008F2350" w:rsidRPr="008F2350" w:rsidRDefault="008F2350" w:rsidP="008F2350">
            <w:pPr>
              <w:rPr>
                <w:rFonts w:ascii="Calibri" w:eastAsia="Calibri" w:hAnsi="Calibri"/>
                <w:sz w:val="22"/>
                <w:szCs w:val="22"/>
              </w:rPr>
            </w:pPr>
            <w:r w:rsidRPr="008F2350">
              <w:rPr>
                <w:rFonts w:ascii="Calibri" w:eastAsia="Calibri" w:hAnsi="Calibri"/>
                <w:sz w:val="22"/>
                <w:szCs w:val="22"/>
              </w:rPr>
              <w:t>99.7%</w:t>
            </w:r>
          </w:p>
        </w:tc>
        <w:tc>
          <w:tcPr>
            <w:tcW w:w="1519" w:type="dxa"/>
            <w:shd w:val="clear" w:color="auto" w:fill="auto"/>
          </w:tcPr>
          <w:p w:rsidR="008F2350" w:rsidRPr="008F2350" w:rsidRDefault="008F2350" w:rsidP="008F2350">
            <w:pPr>
              <w:rPr>
                <w:rFonts w:ascii="Calibri" w:eastAsia="Calibri" w:hAnsi="Calibri"/>
                <w:sz w:val="22"/>
                <w:szCs w:val="22"/>
              </w:rPr>
            </w:pPr>
            <w:r w:rsidRPr="008F2350">
              <w:rPr>
                <w:rFonts w:ascii="Calibri" w:eastAsia="Calibri" w:hAnsi="Calibri"/>
                <w:sz w:val="22"/>
                <w:szCs w:val="22"/>
              </w:rPr>
              <w:t>99.8%</w:t>
            </w:r>
          </w:p>
        </w:tc>
        <w:tc>
          <w:tcPr>
            <w:tcW w:w="1701" w:type="dxa"/>
            <w:shd w:val="clear" w:color="auto" w:fill="auto"/>
          </w:tcPr>
          <w:p w:rsidR="008F2350" w:rsidRPr="008F2350" w:rsidRDefault="008F2350" w:rsidP="008F2350">
            <w:pPr>
              <w:rPr>
                <w:rFonts w:ascii="Calibri" w:eastAsia="Calibri" w:hAnsi="Calibri"/>
                <w:sz w:val="22"/>
                <w:szCs w:val="22"/>
              </w:rPr>
            </w:pPr>
            <w:r w:rsidRPr="008F2350">
              <w:rPr>
                <w:rFonts w:ascii="Calibri" w:eastAsia="Calibri" w:hAnsi="Calibri"/>
                <w:sz w:val="22"/>
                <w:szCs w:val="22"/>
              </w:rPr>
              <w:t>100.0%</w:t>
            </w:r>
          </w:p>
        </w:tc>
      </w:tr>
      <w:tr w:rsidR="008F2350" w:rsidRPr="008F2350" w:rsidTr="00B10A63">
        <w:trPr>
          <w:trHeight w:val="315"/>
          <w:jc w:val="center"/>
        </w:trPr>
        <w:tc>
          <w:tcPr>
            <w:tcW w:w="2660" w:type="dxa"/>
            <w:shd w:val="clear" w:color="auto" w:fill="auto"/>
            <w:hideMark/>
          </w:tcPr>
          <w:p w:rsidR="008F2350" w:rsidRPr="008F2350" w:rsidRDefault="008F2350" w:rsidP="008F2350">
            <w:pPr>
              <w:spacing w:before="100" w:beforeAutospacing="1" w:after="100" w:afterAutospacing="1"/>
              <w:rPr>
                <w:rFonts w:ascii="Calibri" w:eastAsia="Calibri" w:hAnsi="Calibri" w:cs="Arial"/>
                <w:sz w:val="20"/>
                <w:szCs w:val="20"/>
              </w:rPr>
            </w:pPr>
            <w:r w:rsidRPr="008F2350">
              <w:rPr>
                <w:rFonts w:ascii="Calibri" w:eastAsia="Calibri" w:hAnsi="Calibri" w:cs="Arial"/>
                <w:sz w:val="20"/>
                <w:szCs w:val="20"/>
              </w:rPr>
              <w:t>418 H25 Paediatric Wards 25</w:t>
            </w:r>
          </w:p>
        </w:tc>
        <w:tc>
          <w:tcPr>
            <w:tcW w:w="1701" w:type="dxa"/>
            <w:shd w:val="clear" w:color="auto" w:fill="auto"/>
          </w:tcPr>
          <w:p w:rsidR="008F2350" w:rsidRPr="008F2350" w:rsidRDefault="008F2350" w:rsidP="008F2350">
            <w:pPr>
              <w:rPr>
                <w:rFonts w:ascii="Calibri" w:eastAsia="Calibri" w:hAnsi="Calibri"/>
                <w:sz w:val="22"/>
                <w:szCs w:val="22"/>
              </w:rPr>
            </w:pPr>
            <w:r w:rsidRPr="008F2350">
              <w:rPr>
                <w:rFonts w:ascii="Calibri" w:eastAsia="Calibri" w:hAnsi="Calibri"/>
                <w:sz w:val="22"/>
                <w:szCs w:val="22"/>
              </w:rPr>
              <w:t>100.0%</w:t>
            </w:r>
          </w:p>
        </w:tc>
        <w:tc>
          <w:tcPr>
            <w:tcW w:w="1417" w:type="dxa"/>
            <w:shd w:val="clear" w:color="auto" w:fill="auto"/>
          </w:tcPr>
          <w:p w:rsidR="008F2350" w:rsidRPr="008F2350" w:rsidRDefault="008F2350" w:rsidP="008F2350">
            <w:pPr>
              <w:rPr>
                <w:rFonts w:ascii="Calibri" w:eastAsia="Calibri" w:hAnsi="Calibri"/>
                <w:sz w:val="22"/>
                <w:szCs w:val="22"/>
              </w:rPr>
            </w:pPr>
            <w:r w:rsidRPr="008F2350">
              <w:rPr>
                <w:rFonts w:ascii="Calibri" w:eastAsia="Calibri" w:hAnsi="Calibri"/>
                <w:sz w:val="22"/>
                <w:szCs w:val="22"/>
              </w:rPr>
              <w:t>99.2%</w:t>
            </w:r>
          </w:p>
        </w:tc>
        <w:tc>
          <w:tcPr>
            <w:tcW w:w="1519" w:type="dxa"/>
            <w:shd w:val="clear" w:color="auto" w:fill="auto"/>
          </w:tcPr>
          <w:p w:rsidR="008F2350" w:rsidRPr="008F2350" w:rsidRDefault="008F2350" w:rsidP="008F2350">
            <w:pPr>
              <w:rPr>
                <w:rFonts w:ascii="Calibri" w:eastAsia="Calibri" w:hAnsi="Calibri"/>
                <w:sz w:val="22"/>
                <w:szCs w:val="22"/>
              </w:rPr>
            </w:pPr>
            <w:r w:rsidRPr="008F2350">
              <w:rPr>
                <w:rFonts w:ascii="Calibri" w:eastAsia="Calibri" w:hAnsi="Calibri"/>
                <w:sz w:val="22"/>
                <w:szCs w:val="22"/>
              </w:rPr>
              <w:t>87.9%</w:t>
            </w:r>
          </w:p>
        </w:tc>
        <w:tc>
          <w:tcPr>
            <w:tcW w:w="1701" w:type="dxa"/>
            <w:shd w:val="clear" w:color="auto" w:fill="auto"/>
          </w:tcPr>
          <w:p w:rsidR="008F2350" w:rsidRPr="008F2350" w:rsidRDefault="008F2350" w:rsidP="008F2350">
            <w:pPr>
              <w:rPr>
                <w:rFonts w:ascii="Calibri" w:eastAsia="Calibri" w:hAnsi="Calibri"/>
                <w:sz w:val="22"/>
                <w:szCs w:val="22"/>
              </w:rPr>
            </w:pPr>
            <w:r w:rsidRPr="008F2350">
              <w:rPr>
                <w:rFonts w:ascii="Calibri" w:eastAsia="Calibri" w:hAnsi="Calibri"/>
                <w:sz w:val="22"/>
                <w:szCs w:val="22"/>
              </w:rPr>
              <w:t>94.0%</w:t>
            </w:r>
          </w:p>
        </w:tc>
      </w:tr>
      <w:tr w:rsidR="008F2350" w:rsidRPr="008F2350" w:rsidTr="00B10A63">
        <w:trPr>
          <w:trHeight w:val="404"/>
          <w:jc w:val="center"/>
        </w:trPr>
        <w:tc>
          <w:tcPr>
            <w:tcW w:w="2660" w:type="dxa"/>
            <w:shd w:val="clear" w:color="auto" w:fill="auto"/>
            <w:hideMark/>
          </w:tcPr>
          <w:p w:rsidR="008F2350" w:rsidRPr="008F2350" w:rsidRDefault="008F2350" w:rsidP="008F2350">
            <w:pPr>
              <w:spacing w:before="100" w:beforeAutospacing="1" w:after="100" w:afterAutospacing="1"/>
              <w:rPr>
                <w:rFonts w:ascii="Calibri" w:eastAsia="Calibri" w:hAnsi="Calibri" w:cs="Arial"/>
                <w:sz w:val="20"/>
                <w:szCs w:val="20"/>
              </w:rPr>
            </w:pPr>
            <w:r w:rsidRPr="008F2350">
              <w:rPr>
                <w:rFonts w:ascii="Calibri" w:eastAsia="Calibri" w:hAnsi="Calibri" w:cs="Arial"/>
                <w:sz w:val="20"/>
                <w:szCs w:val="20"/>
              </w:rPr>
              <w:t>418 H25 Paediatric Wards 24</w:t>
            </w:r>
          </w:p>
        </w:tc>
        <w:tc>
          <w:tcPr>
            <w:tcW w:w="1701" w:type="dxa"/>
            <w:shd w:val="clear" w:color="auto" w:fill="auto"/>
          </w:tcPr>
          <w:p w:rsidR="008F2350" w:rsidRPr="008F2350" w:rsidRDefault="008F2350" w:rsidP="008F2350">
            <w:pPr>
              <w:rPr>
                <w:rFonts w:ascii="Calibri" w:eastAsia="Calibri" w:hAnsi="Calibri"/>
                <w:sz w:val="22"/>
                <w:szCs w:val="22"/>
              </w:rPr>
            </w:pPr>
            <w:r w:rsidRPr="008F2350">
              <w:rPr>
                <w:rFonts w:ascii="Calibri" w:eastAsia="Calibri" w:hAnsi="Calibri"/>
                <w:sz w:val="22"/>
                <w:szCs w:val="22"/>
              </w:rPr>
              <w:t>100.5%</w:t>
            </w:r>
          </w:p>
        </w:tc>
        <w:tc>
          <w:tcPr>
            <w:tcW w:w="1417" w:type="dxa"/>
            <w:shd w:val="clear" w:color="auto" w:fill="FFFF00"/>
          </w:tcPr>
          <w:p w:rsidR="008F2350" w:rsidRPr="008F2350" w:rsidRDefault="008F2350" w:rsidP="008F2350">
            <w:pPr>
              <w:rPr>
                <w:rFonts w:ascii="Calibri" w:eastAsia="Calibri" w:hAnsi="Calibri"/>
                <w:sz w:val="22"/>
                <w:szCs w:val="22"/>
              </w:rPr>
            </w:pPr>
            <w:r w:rsidRPr="008F2350">
              <w:rPr>
                <w:rFonts w:ascii="Calibri" w:eastAsia="Calibri" w:hAnsi="Calibri"/>
                <w:sz w:val="22"/>
                <w:szCs w:val="22"/>
              </w:rPr>
              <w:t>82.3%</w:t>
            </w:r>
          </w:p>
        </w:tc>
        <w:tc>
          <w:tcPr>
            <w:tcW w:w="1519" w:type="dxa"/>
            <w:shd w:val="clear" w:color="auto" w:fill="FFFF00"/>
          </w:tcPr>
          <w:p w:rsidR="008F2350" w:rsidRPr="008F2350" w:rsidRDefault="008F2350" w:rsidP="008F2350">
            <w:pPr>
              <w:rPr>
                <w:rFonts w:ascii="Calibri" w:eastAsia="Calibri" w:hAnsi="Calibri"/>
                <w:sz w:val="22"/>
                <w:szCs w:val="22"/>
              </w:rPr>
            </w:pPr>
            <w:r w:rsidRPr="008F2350">
              <w:rPr>
                <w:rFonts w:ascii="Calibri" w:eastAsia="Calibri" w:hAnsi="Calibri"/>
                <w:sz w:val="22"/>
                <w:szCs w:val="22"/>
              </w:rPr>
              <w:t>81.5%</w:t>
            </w:r>
          </w:p>
        </w:tc>
        <w:tc>
          <w:tcPr>
            <w:tcW w:w="1701" w:type="dxa"/>
            <w:shd w:val="clear" w:color="auto" w:fill="auto"/>
          </w:tcPr>
          <w:p w:rsidR="008F2350" w:rsidRPr="008F2350" w:rsidRDefault="008F2350" w:rsidP="008F2350">
            <w:pPr>
              <w:rPr>
                <w:rFonts w:ascii="Calibri" w:eastAsia="Calibri" w:hAnsi="Calibri"/>
                <w:sz w:val="22"/>
                <w:szCs w:val="22"/>
              </w:rPr>
            </w:pPr>
            <w:r w:rsidRPr="008F2350">
              <w:rPr>
                <w:rFonts w:ascii="Calibri" w:eastAsia="Calibri" w:hAnsi="Calibri"/>
                <w:sz w:val="22"/>
                <w:szCs w:val="22"/>
              </w:rPr>
              <w:t>92.4%</w:t>
            </w:r>
          </w:p>
        </w:tc>
      </w:tr>
      <w:tr w:rsidR="008F2350" w:rsidRPr="008F2350" w:rsidTr="00B10A63">
        <w:trPr>
          <w:trHeight w:val="300"/>
          <w:jc w:val="center"/>
        </w:trPr>
        <w:tc>
          <w:tcPr>
            <w:tcW w:w="2660" w:type="dxa"/>
            <w:shd w:val="clear" w:color="auto" w:fill="auto"/>
            <w:hideMark/>
          </w:tcPr>
          <w:p w:rsidR="008F2350" w:rsidRPr="008F2350" w:rsidRDefault="008F2350" w:rsidP="008F2350">
            <w:pPr>
              <w:spacing w:before="100" w:beforeAutospacing="1" w:after="100" w:afterAutospacing="1"/>
              <w:rPr>
                <w:rFonts w:ascii="Calibri" w:eastAsia="Calibri" w:hAnsi="Calibri" w:cs="Arial"/>
                <w:sz w:val="20"/>
                <w:szCs w:val="20"/>
              </w:rPr>
            </w:pPr>
            <w:r w:rsidRPr="008F2350">
              <w:rPr>
                <w:rFonts w:ascii="Calibri" w:eastAsia="Calibri" w:hAnsi="Calibri" w:cs="Arial"/>
                <w:sz w:val="20"/>
                <w:szCs w:val="20"/>
              </w:rPr>
              <w:t>418 G10 Ward 19b - Rehab</w:t>
            </w:r>
          </w:p>
        </w:tc>
        <w:tc>
          <w:tcPr>
            <w:tcW w:w="1701" w:type="dxa"/>
            <w:shd w:val="clear" w:color="auto" w:fill="auto"/>
          </w:tcPr>
          <w:p w:rsidR="008F2350" w:rsidRPr="008F2350" w:rsidRDefault="008F2350" w:rsidP="008F2350">
            <w:pPr>
              <w:rPr>
                <w:rFonts w:ascii="Calibri" w:eastAsia="Calibri" w:hAnsi="Calibri"/>
                <w:sz w:val="22"/>
                <w:szCs w:val="22"/>
              </w:rPr>
            </w:pPr>
            <w:r w:rsidRPr="008F2350">
              <w:rPr>
                <w:rFonts w:ascii="Calibri" w:eastAsia="Calibri" w:hAnsi="Calibri"/>
                <w:sz w:val="22"/>
                <w:szCs w:val="22"/>
              </w:rPr>
              <w:t>91.3%</w:t>
            </w:r>
          </w:p>
        </w:tc>
        <w:tc>
          <w:tcPr>
            <w:tcW w:w="1417" w:type="dxa"/>
            <w:shd w:val="clear" w:color="auto" w:fill="auto"/>
          </w:tcPr>
          <w:p w:rsidR="008F2350" w:rsidRPr="008F2350" w:rsidRDefault="008F2350" w:rsidP="008F2350">
            <w:pPr>
              <w:rPr>
                <w:rFonts w:ascii="Calibri" w:eastAsia="Calibri" w:hAnsi="Calibri"/>
                <w:sz w:val="22"/>
                <w:szCs w:val="22"/>
              </w:rPr>
            </w:pPr>
            <w:r w:rsidRPr="008F2350">
              <w:rPr>
                <w:rFonts w:ascii="Calibri" w:eastAsia="Calibri" w:hAnsi="Calibri"/>
                <w:sz w:val="22"/>
                <w:szCs w:val="22"/>
              </w:rPr>
              <w:t>86.2%</w:t>
            </w:r>
          </w:p>
        </w:tc>
        <w:tc>
          <w:tcPr>
            <w:tcW w:w="1519" w:type="dxa"/>
            <w:shd w:val="clear" w:color="auto" w:fill="auto"/>
          </w:tcPr>
          <w:p w:rsidR="008F2350" w:rsidRPr="008F2350" w:rsidRDefault="008F2350" w:rsidP="008F2350">
            <w:pPr>
              <w:rPr>
                <w:rFonts w:ascii="Calibri" w:eastAsia="Calibri" w:hAnsi="Calibri"/>
                <w:sz w:val="22"/>
                <w:szCs w:val="22"/>
              </w:rPr>
            </w:pPr>
            <w:r w:rsidRPr="008F2350">
              <w:rPr>
                <w:rFonts w:ascii="Calibri" w:eastAsia="Calibri" w:hAnsi="Calibri"/>
                <w:sz w:val="22"/>
                <w:szCs w:val="22"/>
              </w:rPr>
              <w:t>100.0%</w:t>
            </w:r>
          </w:p>
        </w:tc>
        <w:tc>
          <w:tcPr>
            <w:tcW w:w="1701" w:type="dxa"/>
            <w:shd w:val="clear" w:color="auto" w:fill="auto"/>
          </w:tcPr>
          <w:p w:rsidR="008F2350" w:rsidRPr="008F2350" w:rsidRDefault="008F2350" w:rsidP="008F2350">
            <w:pPr>
              <w:rPr>
                <w:rFonts w:ascii="Calibri" w:eastAsia="Calibri" w:hAnsi="Calibri"/>
                <w:sz w:val="22"/>
                <w:szCs w:val="22"/>
              </w:rPr>
            </w:pPr>
            <w:r w:rsidRPr="008F2350">
              <w:rPr>
                <w:rFonts w:ascii="Calibri" w:eastAsia="Calibri" w:hAnsi="Calibri"/>
                <w:sz w:val="22"/>
                <w:szCs w:val="22"/>
              </w:rPr>
              <w:t>100.0%</w:t>
            </w:r>
          </w:p>
        </w:tc>
      </w:tr>
      <w:tr w:rsidR="008F2350" w:rsidRPr="008F2350" w:rsidTr="00B10A63">
        <w:trPr>
          <w:trHeight w:val="300"/>
          <w:jc w:val="center"/>
        </w:trPr>
        <w:tc>
          <w:tcPr>
            <w:tcW w:w="2660" w:type="dxa"/>
            <w:shd w:val="clear" w:color="auto" w:fill="auto"/>
            <w:hideMark/>
          </w:tcPr>
          <w:p w:rsidR="008F2350" w:rsidRPr="008F2350" w:rsidRDefault="008F2350" w:rsidP="008F2350">
            <w:pPr>
              <w:spacing w:before="100" w:beforeAutospacing="1" w:after="100" w:afterAutospacing="1"/>
              <w:rPr>
                <w:rFonts w:ascii="Calibri" w:eastAsia="Calibri" w:hAnsi="Calibri" w:cs="Arial"/>
                <w:sz w:val="20"/>
                <w:szCs w:val="20"/>
              </w:rPr>
            </w:pPr>
            <w:r w:rsidRPr="008F2350">
              <w:rPr>
                <w:rFonts w:ascii="Calibri" w:eastAsia="Calibri" w:hAnsi="Calibri" w:cs="Arial"/>
                <w:sz w:val="20"/>
                <w:szCs w:val="20"/>
              </w:rPr>
              <w:t>418 G20 Ward 19a</w:t>
            </w:r>
          </w:p>
        </w:tc>
        <w:tc>
          <w:tcPr>
            <w:tcW w:w="1701" w:type="dxa"/>
            <w:shd w:val="clear" w:color="auto" w:fill="auto"/>
          </w:tcPr>
          <w:p w:rsidR="008F2350" w:rsidRPr="008F2350" w:rsidRDefault="008F2350" w:rsidP="008F2350">
            <w:pPr>
              <w:rPr>
                <w:rFonts w:ascii="Calibri" w:eastAsia="Calibri" w:hAnsi="Calibri"/>
                <w:sz w:val="22"/>
                <w:szCs w:val="22"/>
              </w:rPr>
            </w:pPr>
            <w:r w:rsidRPr="008F2350">
              <w:rPr>
                <w:rFonts w:ascii="Calibri" w:eastAsia="Calibri" w:hAnsi="Calibri"/>
                <w:sz w:val="22"/>
                <w:szCs w:val="22"/>
              </w:rPr>
              <w:t>88.6%</w:t>
            </w:r>
          </w:p>
        </w:tc>
        <w:tc>
          <w:tcPr>
            <w:tcW w:w="1417" w:type="dxa"/>
            <w:shd w:val="clear" w:color="auto" w:fill="auto"/>
          </w:tcPr>
          <w:p w:rsidR="008F2350" w:rsidRPr="008F2350" w:rsidRDefault="008F2350" w:rsidP="008F2350">
            <w:pPr>
              <w:rPr>
                <w:rFonts w:ascii="Calibri" w:eastAsia="Calibri" w:hAnsi="Calibri"/>
                <w:sz w:val="22"/>
                <w:szCs w:val="22"/>
              </w:rPr>
            </w:pPr>
            <w:r w:rsidRPr="008F2350">
              <w:rPr>
                <w:rFonts w:ascii="Calibri" w:eastAsia="Calibri" w:hAnsi="Calibri"/>
                <w:sz w:val="22"/>
                <w:szCs w:val="22"/>
              </w:rPr>
              <w:t>90.1%</w:t>
            </w:r>
          </w:p>
        </w:tc>
        <w:tc>
          <w:tcPr>
            <w:tcW w:w="1519" w:type="dxa"/>
            <w:shd w:val="clear" w:color="auto" w:fill="auto"/>
          </w:tcPr>
          <w:p w:rsidR="008F2350" w:rsidRPr="008F2350" w:rsidRDefault="008F2350" w:rsidP="008F2350">
            <w:pPr>
              <w:rPr>
                <w:rFonts w:ascii="Calibri" w:eastAsia="Calibri" w:hAnsi="Calibri"/>
                <w:sz w:val="22"/>
                <w:szCs w:val="22"/>
              </w:rPr>
            </w:pPr>
            <w:r w:rsidRPr="008F2350">
              <w:rPr>
                <w:rFonts w:ascii="Calibri" w:eastAsia="Calibri" w:hAnsi="Calibri"/>
                <w:sz w:val="22"/>
                <w:szCs w:val="22"/>
              </w:rPr>
              <w:t>100.0%</w:t>
            </w:r>
          </w:p>
        </w:tc>
        <w:tc>
          <w:tcPr>
            <w:tcW w:w="1701" w:type="dxa"/>
            <w:shd w:val="clear" w:color="auto" w:fill="auto"/>
          </w:tcPr>
          <w:p w:rsidR="008F2350" w:rsidRPr="008F2350" w:rsidRDefault="008F2350" w:rsidP="008F2350">
            <w:pPr>
              <w:rPr>
                <w:rFonts w:ascii="Calibri" w:eastAsia="Calibri" w:hAnsi="Calibri"/>
                <w:sz w:val="22"/>
                <w:szCs w:val="22"/>
              </w:rPr>
            </w:pPr>
            <w:r w:rsidRPr="008F2350">
              <w:rPr>
                <w:rFonts w:ascii="Calibri" w:eastAsia="Calibri" w:hAnsi="Calibri"/>
                <w:sz w:val="22"/>
                <w:szCs w:val="22"/>
              </w:rPr>
              <w:t>100.0%</w:t>
            </w:r>
          </w:p>
        </w:tc>
      </w:tr>
      <w:tr w:rsidR="008F2350" w:rsidRPr="008F2350" w:rsidTr="00B10A63">
        <w:trPr>
          <w:trHeight w:val="300"/>
          <w:jc w:val="center"/>
        </w:trPr>
        <w:tc>
          <w:tcPr>
            <w:tcW w:w="2660" w:type="dxa"/>
            <w:shd w:val="clear" w:color="auto" w:fill="auto"/>
            <w:hideMark/>
          </w:tcPr>
          <w:p w:rsidR="008F2350" w:rsidRPr="008F2350" w:rsidRDefault="008F2350" w:rsidP="008F2350">
            <w:pPr>
              <w:spacing w:before="100" w:beforeAutospacing="1" w:after="100" w:afterAutospacing="1"/>
              <w:rPr>
                <w:rFonts w:ascii="Calibri" w:eastAsia="Calibri" w:hAnsi="Calibri" w:cs="Arial"/>
                <w:sz w:val="20"/>
                <w:szCs w:val="20"/>
              </w:rPr>
            </w:pPr>
            <w:r w:rsidRPr="008F2350">
              <w:rPr>
                <w:rFonts w:ascii="Calibri" w:eastAsia="Calibri" w:hAnsi="Calibri" w:cs="Arial"/>
                <w:sz w:val="20"/>
                <w:szCs w:val="20"/>
              </w:rPr>
              <w:t>418 G16 Ward 14</w:t>
            </w:r>
          </w:p>
        </w:tc>
        <w:tc>
          <w:tcPr>
            <w:tcW w:w="1701" w:type="dxa"/>
            <w:shd w:val="clear" w:color="auto" w:fill="auto"/>
          </w:tcPr>
          <w:p w:rsidR="008F2350" w:rsidRPr="008F2350" w:rsidRDefault="008F2350" w:rsidP="008F2350">
            <w:pPr>
              <w:rPr>
                <w:rFonts w:ascii="Calibri" w:eastAsia="Calibri" w:hAnsi="Calibri"/>
                <w:sz w:val="22"/>
                <w:szCs w:val="22"/>
              </w:rPr>
            </w:pPr>
            <w:r w:rsidRPr="008F2350">
              <w:rPr>
                <w:rFonts w:ascii="Calibri" w:eastAsia="Calibri" w:hAnsi="Calibri"/>
                <w:sz w:val="22"/>
                <w:szCs w:val="22"/>
              </w:rPr>
              <w:t>92.3%</w:t>
            </w:r>
          </w:p>
        </w:tc>
        <w:tc>
          <w:tcPr>
            <w:tcW w:w="1417" w:type="dxa"/>
            <w:shd w:val="clear" w:color="auto" w:fill="FFFF00"/>
          </w:tcPr>
          <w:p w:rsidR="008F2350" w:rsidRPr="008F2350" w:rsidRDefault="008F2350" w:rsidP="008F2350">
            <w:pPr>
              <w:rPr>
                <w:rFonts w:ascii="Calibri" w:eastAsia="Calibri" w:hAnsi="Calibri"/>
                <w:sz w:val="22"/>
                <w:szCs w:val="22"/>
              </w:rPr>
            </w:pPr>
            <w:r w:rsidRPr="008F2350">
              <w:rPr>
                <w:rFonts w:ascii="Calibri" w:eastAsia="Calibri" w:hAnsi="Calibri"/>
                <w:sz w:val="22"/>
                <w:szCs w:val="22"/>
              </w:rPr>
              <w:t>82.7%</w:t>
            </w:r>
          </w:p>
        </w:tc>
        <w:tc>
          <w:tcPr>
            <w:tcW w:w="1519" w:type="dxa"/>
            <w:shd w:val="clear" w:color="auto" w:fill="auto"/>
          </w:tcPr>
          <w:p w:rsidR="008F2350" w:rsidRPr="008F2350" w:rsidRDefault="008F2350" w:rsidP="008F2350">
            <w:pPr>
              <w:rPr>
                <w:rFonts w:ascii="Calibri" w:eastAsia="Calibri" w:hAnsi="Calibri"/>
                <w:sz w:val="22"/>
                <w:szCs w:val="22"/>
              </w:rPr>
            </w:pPr>
            <w:r w:rsidRPr="008F2350">
              <w:rPr>
                <w:rFonts w:ascii="Calibri" w:eastAsia="Calibri" w:hAnsi="Calibri"/>
                <w:sz w:val="22"/>
                <w:szCs w:val="22"/>
              </w:rPr>
              <w:t>100.0%</w:t>
            </w:r>
          </w:p>
        </w:tc>
        <w:tc>
          <w:tcPr>
            <w:tcW w:w="1701" w:type="dxa"/>
            <w:shd w:val="clear" w:color="auto" w:fill="auto"/>
          </w:tcPr>
          <w:p w:rsidR="008F2350" w:rsidRPr="008F2350" w:rsidRDefault="008F2350" w:rsidP="008F2350">
            <w:pPr>
              <w:rPr>
                <w:rFonts w:ascii="Calibri" w:eastAsia="Calibri" w:hAnsi="Calibri"/>
                <w:sz w:val="22"/>
                <w:szCs w:val="22"/>
              </w:rPr>
            </w:pPr>
            <w:r w:rsidRPr="008F2350">
              <w:rPr>
                <w:rFonts w:ascii="Calibri" w:eastAsia="Calibri" w:hAnsi="Calibri"/>
                <w:sz w:val="22"/>
                <w:szCs w:val="22"/>
              </w:rPr>
              <w:t>96.7%</w:t>
            </w:r>
          </w:p>
        </w:tc>
      </w:tr>
      <w:tr w:rsidR="008F2350" w:rsidRPr="008F2350" w:rsidTr="00B10A63">
        <w:trPr>
          <w:trHeight w:val="300"/>
          <w:jc w:val="center"/>
        </w:trPr>
        <w:tc>
          <w:tcPr>
            <w:tcW w:w="2660" w:type="dxa"/>
            <w:shd w:val="clear" w:color="auto" w:fill="auto"/>
            <w:hideMark/>
          </w:tcPr>
          <w:p w:rsidR="008F2350" w:rsidRPr="008F2350" w:rsidRDefault="008F2350" w:rsidP="008F2350">
            <w:pPr>
              <w:spacing w:before="100" w:beforeAutospacing="1" w:after="100" w:afterAutospacing="1"/>
              <w:rPr>
                <w:rFonts w:ascii="Calibri" w:eastAsia="Calibri" w:hAnsi="Calibri" w:cs="Arial"/>
                <w:sz w:val="20"/>
                <w:szCs w:val="20"/>
              </w:rPr>
            </w:pPr>
            <w:r w:rsidRPr="008F2350">
              <w:rPr>
                <w:rFonts w:ascii="Calibri" w:eastAsia="Calibri" w:hAnsi="Calibri" w:cs="Arial"/>
                <w:sz w:val="20"/>
                <w:szCs w:val="20"/>
              </w:rPr>
              <w:t>418 G15 Ward 15</w:t>
            </w:r>
          </w:p>
        </w:tc>
        <w:tc>
          <w:tcPr>
            <w:tcW w:w="1701" w:type="dxa"/>
            <w:shd w:val="clear" w:color="auto" w:fill="auto"/>
          </w:tcPr>
          <w:p w:rsidR="008F2350" w:rsidRPr="008F2350" w:rsidRDefault="008F2350" w:rsidP="008F2350">
            <w:pPr>
              <w:rPr>
                <w:rFonts w:ascii="Calibri" w:eastAsia="Calibri" w:hAnsi="Calibri"/>
                <w:sz w:val="22"/>
                <w:szCs w:val="22"/>
              </w:rPr>
            </w:pPr>
            <w:r w:rsidRPr="008F2350">
              <w:rPr>
                <w:rFonts w:ascii="Calibri" w:eastAsia="Calibri" w:hAnsi="Calibri"/>
                <w:sz w:val="22"/>
                <w:szCs w:val="22"/>
              </w:rPr>
              <w:t>101.0%</w:t>
            </w:r>
          </w:p>
        </w:tc>
        <w:tc>
          <w:tcPr>
            <w:tcW w:w="1417" w:type="dxa"/>
            <w:shd w:val="clear" w:color="auto" w:fill="FFFF00"/>
          </w:tcPr>
          <w:p w:rsidR="008F2350" w:rsidRPr="008F2350" w:rsidRDefault="008F2350" w:rsidP="008F2350">
            <w:pPr>
              <w:rPr>
                <w:rFonts w:ascii="Calibri" w:eastAsia="Calibri" w:hAnsi="Calibri"/>
                <w:sz w:val="22"/>
                <w:szCs w:val="22"/>
              </w:rPr>
            </w:pPr>
            <w:r w:rsidRPr="008F2350">
              <w:rPr>
                <w:rFonts w:ascii="Calibri" w:eastAsia="Calibri" w:hAnsi="Calibri"/>
                <w:sz w:val="22"/>
                <w:szCs w:val="22"/>
              </w:rPr>
              <w:t>80.4%</w:t>
            </w:r>
          </w:p>
        </w:tc>
        <w:tc>
          <w:tcPr>
            <w:tcW w:w="1519" w:type="dxa"/>
            <w:shd w:val="clear" w:color="auto" w:fill="auto"/>
          </w:tcPr>
          <w:p w:rsidR="008F2350" w:rsidRPr="008F2350" w:rsidRDefault="008F2350" w:rsidP="008F2350">
            <w:pPr>
              <w:rPr>
                <w:rFonts w:ascii="Calibri" w:eastAsia="Calibri" w:hAnsi="Calibri"/>
                <w:sz w:val="22"/>
                <w:szCs w:val="22"/>
              </w:rPr>
            </w:pPr>
            <w:r w:rsidRPr="008F2350">
              <w:rPr>
                <w:rFonts w:ascii="Calibri" w:eastAsia="Calibri" w:hAnsi="Calibri"/>
                <w:sz w:val="22"/>
                <w:szCs w:val="22"/>
              </w:rPr>
              <w:t>98.9%</w:t>
            </w:r>
          </w:p>
        </w:tc>
        <w:tc>
          <w:tcPr>
            <w:tcW w:w="1701" w:type="dxa"/>
            <w:shd w:val="clear" w:color="auto" w:fill="auto"/>
          </w:tcPr>
          <w:p w:rsidR="008F2350" w:rsidRPr="008F2350" w:rsidRDefault="008F2350" w:rsidP="008F2350">
            <w:pPr>
              <w:rPr>
                <w:rFonts w:ascii="Calibri" w:eastAsia="Calibri" w:hAnsi="Calibri"/>
                <w:sz w:val="22"/>
                <w:szCs w:val="22"/>
              </w:rPr>
            </w:pPr>
            <w:r w:rsidRPr="008F2350">
              <w:rPr>
                <w:rFonts w:ascii="Calibri" w:eastAsia="Calibri" w:hAnsi="Calibri"/>
                <w:sz w:val="22"/>
                <w:szCs w:val="22"/>
              </w:rPr>
              <w:t>96.3%</w:t>
            </w:r>
          </w:p>
        </w:tc>
      </w:tr>
      <w:tr w:rsidR="008F2350" w:rsidRPr="008F2350" w:rsidTr="00B10A63">
        <w:trPr>
          <w:trHeight w:val="300"/>
          <w:jc w:val="center"/>
        </w:trPr>
        <w:tc>
          <w:tcPr>
            <w:tcW w:w="2660" w:type="dxa"/>
            <w:shd w:val="clear" w:color="auto" w:fill="auto"/>
            <w:hideMark/>
          </w:tcPr>
          <w:p w:rsidR="008F2350" w:rsidRPr="008F2350" w:rsidRDefault="008F2350" w:rsidP="008F2350">
            <w:pPr>
              <w:spacing w:before="100" w:beforeAutospacing="1" w:after="100" w:afterAutospacing="1"/>
              <w:rPr>
                <w:rFonts w:ascii="Calibri" w:eastAsia="Calibri" w:hAnsi="Calibri" w:cs="Arial"/>
                <w:sz w:val="20"/>
                <w:szCs w:val="20"/>
              </w:rPr>
            </w:pPr>
            <w:r w:rsidRPr="008F2350">
              <w:rPr>
                <w:rFonts w:ascii="Calibri" w:eastAsia="Calibri" w:hAnsi="Calibri" w:cs="Arial"/>
                <w:sz w:val="20"/>
                <w:szCs w:val="20"/>
              </w:rPr>
              <w:t>418 G06 Ward 17</w:t>
            </w:r>
          </w:p>
        </w:tc>
        <w:tc>
          <w:tcPr>
            <w:tcW w:w="1701" w:type="dxa"/>
            <w:shd w:val="clear" w:color="auto" w:fill="auto"/>
          </w:tcPr>
          <w:p w:rsidR="008F2350" w:rsidRPr="008F2350" w:rsidRDefault="008F2350" w:rsidP="008F2350">
            <w:pPr>
              <w:rPr>
                <w:rFonts w:ascii="Calibri" w:eastAsia="Calibri" w:hAnsi="Calibri"/>
                <w:sz w:val="22"/>
                <w:szCs w:val="22"/>
              </w:rPr>
            </w:pPr>
            <w:r w:rsidRPr="008F2350">
              <w:rPr>
                <w:rFonts w:ascii="Calibri" w:eastAsia="Calibri" w:hAnsi="Calibri"/>
                <w:sz w:val="22"/>
                <w:szCs w:val="22"/>
              </w:rPr>
              <w:t>98.3%</w:t>
            </w:r>
          </w:p>
        </w:tc>
        <w:tc>
          <w:tcPr>
            <w:tcW w:w="1417" w:type="dxa"/>
            <w:shd w:val="clear" w:color="auto" w:fill="auto"/>
          </w:tcPr>
          <w:p w:rsidR="008F2350" w:rsidRPr="008F2350" w:rsidRDefault="008F2350" w:rsidP="008F2350">
            <w:pPr>
              <w:rPr>
                <w:rFonts w:ascii="Calibri" w:eastAsia="Calibri" w:hAnsi="Calibri"/>
                <w:sz w:val="22"/>
                <w:szCs w:val="22"/>
              </w:rPr>
            </w:pPr>
            <w:r w:rsidRPr="008F2350">
              <w:rPr>
                <w:rFonts w:ascii="Calibri" w:eastAsia="Calibri" w:hAnsi="Calibri"/>
                <w:sz w:val="22"/>
                <w:szCs w:val="22"/>
              </w:rPr>
              <w:t>86.4%</w:t>
            </w:r>
          </w:p>
        </w:tc>
        <w:tc>
          <w:tcPr>
            <w:tcW w:w="1519" w:type="dxa"/>
            <w:shd w:val="clear" w:color="auto" w:fill="auto"/>
          </w:tcPr>
          <w:p w:rsidR="008F2350" w:rsidRPr="008F2350" w:rsidRDefault="008F2350" w:rsidP="008F2350">
            <w:pPr>
              <w:rPr>
                <w:rFonts w:ascii="Calibri" w:eastAsia="Calibri" w:hAnsi="Calibri"/>
                <w:sz w:val="22"/>
                <w:szCs w:val="22"/>
              </w:rPr>
            </w:pPr>
            <w:r w:rsidRPr="008F2350">
              <w:rPr>
                <w:rFonts w:ascii="Calibri" w:eastAsia="Calibri" w:hAnsi="Calibri"/>
                <w:sz w:val="22"/>
                <w:szCs w:val="22"/>
              </w:rPr>
              <w:t>100.8%</w:t>
            </w:r>
          </w:p>
        </w:tc>
        <w:tc>
          <w:tcPr>
            <w:tcW w:w="1701" w:type="dxa"/>
            <w:shd w:val="clear" w:color="auto" w:fill="auto"/>
          </w:tcPr>
          <w:p w:rsidR="008F2350" w:rsidRPr="008F2350" w:rsidRDefault="008F2350" w:rsidP="008F2350">
            <w:pPr>
              <w:rPr>
                <w:rFonts w:ascii="Calibri" w:eastAsia="Calibri" w:hAnsi="Calibri"/>
                <w:sz w:val="22"/>
                <w:szCs w:val="22"/>
              </w:rPr>
            </w:pPr>
            <w:r w:rsidRPr="008F2350">
              <w:rPr>
                <w:rFonts w:ascii="Calibri" w:eastAsia="Calibri" w:hAnsi="Calibri"/>
                <w:sz w:val="22"/>
                <w:szCs w:val="22"/>
              </w:rPr>
              <w:t>90.6%</w:t>
            </w:r>
          </w:p>
        </w:tc>
      </w:tr>
      <w:tr w:rsidR="008F2350" w:rsidRPr="008F2350" w:rsidTr="00B10A63">
        <w:trPr>
          <w:trHeight w:val="291"/>
          <w:jc w:val="center"/>
        </w:trPr>
        <w:tc>
          <w:tcPr>
            <w:tcW w:w="2660" w:type="dxa"/>
            <w:shd w:val="clear" w:color="auto" w:fill="auto"/>
            <w:hideMark/>
          </w:tcPr>
          <w:p w:rsidR="008F2350" w:rsidRPr="008F2350" w:rsidRDefault="008F2350" w:rsidP="008F2350">
            <w:pPr>
              <w:spacing w:before="100" w:beforeAutospacing="1" w:after="100" w:afterAutospacing="1"/>
              <w:rPr>
                <w:rFonts w:ascii="Calibri" w:eastAsia="Calibri" w:hAnsi="Calibri" w:cs="Arial"/>
                <w:sz w:val="20"/>
                <w:szCs w:val="20"/>
              </w:rPr>
            </w:pPr>
            <w:r w:rsidRPr="008F2350">
              <w:rPr>
                <w:rFonts w:ascii="Calibri" w:eastAsia="Calibri" w:hAnsi="Calibri" w:cs="Arial"/>
                <w:sz w:val="20"/>
                <w:szCs w:val="20"/>
              </w:rPr>
              <w:t>418 G05 Ward 18</w:t>
            </w:r>
          </w:p>
        </w:tc>
        <w:tc>
          <w:tcPr>
            <w:tcW w:w="1701" w:type="dxa"/>
            <w:shd w:val="clear" w:color="auto" w:fill="auto"/>
          </w:tcPr>
          <w:p w:rsidR="008F2350" w:rsidRPr="008F2350" w:rsidRDefault="008F2350" w:rsidP="008F2350">
            <w:pPr>
              <w:rPr>
                <w:rFonts w:ascii="Calibri" w:eastAsia="Calibri" w:hAnsi="Calibri"/>
                <w:sz w:val="22"/>
                <w:szCs w:val="22"/>
              </w:rPr>
            </w:pPr>
            <w:r w:rsidRPr="008F2350">
              <w:rPr>
                <w:rFonts w:ascii="Calibri" w:eastAsia="Calibri" w:hAnsi="Calibri"/>
                <w:sz w:val="22"/>
                <w:szCs w:val="22"/>
              </w:rPr>
              <w:t>85.3%</w:t>
            </w:r>
          </w:p>
        </w:tc>
        <w:tc>
          <w:tcPr>
            <w:tcW w:w="1417" w:type="dxa"/>
            <w:shd w:val="clear" w:color="auto" w:fill="auto"/>
          </w:tcPr>
          <w:p w:rsidR="008F2350" w:rsidRPr="008F2350" w:rsidRDefault="008F2350" w:rsidP="008F2350">
            <w:pPr>
              <w:rPr>
                <w:rFonts w:ascii="Calibri" w:eastAsia="Calibri" w:hAnsi="Calibri"/>
                <w:sz w:val="22"/>
                <w:szCs w:val="22"/>
              </w:rPr>
            </w:pPr>
            <w:r w:rsidRPr="008F2350">
              <w:rPr>
                <w:rFonts w:ascii="Calibri" w:eastAsia="Calibri" w:hAnsi="Calibri"/>
                <w:sz w:val="22"/>
                <w:szCs w:val="22"/>
              </w:rPr>
              <w:t>102.9%</w:t>
            </w:r>
          </w:p>
        </w:tc>
        <w:tc>
          <w:tcPr>
            <w:tcW w:w="1519" w:type="dxa"/>
            <w:shd w:val="clear" w:color="auto" w:fill="auto"/>
          </w:tcPr>
          <w:p w:rsidR="008F2350" w:rsidRPr="008F2350" w:rsidRDefault="008F2350" w:rsidP="008F2350">
            <w:pPr>
              <w:rPr>
                <w:rFonts w:ascii="Calibri" w:eastAsia="Calibri" w:hAnsi="Calibri"/>
                <w:sz w:val="22"/>
                <w:szCs w:val="22"/>
              </w:rPr>
            </w:pPr>
            <w:r w:rsidRPr="008F2350">
              <w:rPr>
                <w:rFonts w:ascii="Calibri" w:eastAsia="Calibri" w:hAnsi="Calibri"/>
                <w:sz w:val="22"/>
                <w:szCs w:val="22"/>
              </w:rPr>
              <w:t>94.4%</w:t>
            </w:r>
          </w:p>
        </w:tc>
        <w:tc>
          <w:tcPr>
            <w:tcW w:w="1701" w:type="dxa"/>
            <w:shd w:val="clear" w:color="auto" w:fill="auto"/>
          </w:tcPr>
          <w:p w:rsidR="008F2350" w:rsidRPr="008F2350" w:rsidRDefault="008F2350" w:rsidP="008F2350">
            <w:pPr>
              <w:rPr>
                <w:rFonts w:ascii="Calibri" w:eastAsia="Calibri" w:hAnsi="Calibri"/>
                <w:sz w:val="22"/>
                <w:szCs w:val="22"/>
              </w:rPr>
            </w:pPr>
            <w:r w:rsidRPr="008F2350">
              <w:rPr>
                <w:rFonts w:ascii="Calibri" w:eastAsia="Calibri" w:hAnsi="Calibri"/>
                <w:sz w:val="22"/>
                <w:szCs w:val="22"/>
              </w:rPr>
              <w:t>83.3%</w:t>
            </w:r>
          </w:p>
        </w:tc>
      </w:tr>
      <w:tr w:rsidR="008F2350" w:rsidRPr="008F2350" w:rsidTr="00B10A63">
        <w:trPr>
          <w:trHeight w:val="300"/>
          <w:jc w:val="center"/>
        </w:trPr>
        <w:tc>
          <w:tcPr>
            <w:tcW w:w="2660" w:type="dxa"/>
            <w:shd w:val="clear" w:color="auto" w:fill="auto"/>
            <w:hideMark/>
          </w:tcPr>
          <w:p w:rsidR="008F2350" w:rsidRPr="008F2350" w:rsidRDefault="008F2350" w:rsidP="008F2350">
            <w:pPr>
              <w:spacing w:before="100" w:beforeAutospacing="1" w:after="100" w:afterAutospacing="1"/>
              <w:rPr>
                <w:rFonts w:ascii="Calibri" w:eastAsia="Calibri" w:hAnsi="Calibri" w:cs="Arial"/>
                <w:sz w:val="20"/>
                <w:szCs w:val="20"/>
              </w:rPr>
            </w:pPr>
            <w:r w:rsidRPr="008F2350">
              <w:rPr>
                <w:rFonts w:ascii="Calibri" w:eastAsia="Calibri" w:hAnsi="Calibri" w:cs="Arial"/>
                <w:sz w:val="20"/>
                <w:szCs w:val="20"/>
              </w:rPr>
              <w:t>418 G02 Ward 16</w:t>
            </w:r>
          </w:p>
        </w:tc>
        <w:tc>
          <w:tcPr>
            <w:tcW w:w="1701" w:type="dxa"/>
            <w:shd w:val="clear" w:color="auto" w:fill="auto"/>
          </w:tcPr>
          <w:p w:rsidR="008F2350" w:rsidRPr="008F2350" w:rsidRDefault="008F2350" w:rsidP="008F2350">
            <w:pPr>
              <w:rPr>
                <w:rFonts w:ascii="Calibri" w:eastAsia="Calibri" w:hAnsi="Calibri"/>
                <w:sz w:val="22"/>
                <w:szCs w:val="22"/>
              </w:rPr>
            </w:pPr>
            <w:r w:rsidRPr="008F2350">
              <w:rPr>
                <w:rFonts w:ascii="Calibri" w:eastAsia="Calibri" w:hAnsi="Calibri"/>
                <w:sz w:val="22"/>
                <w:szCs w:val="22"/>
              </w:rPr>
              <w:t>90.2%</w:t>
            </w:r>
          </w:p>
        </w:tc>
        <w:tc>
          <w:tcPr>
            <w:tcW w:w="1417" w:type="dxa"/>
            <w:shd w:val="clear" w:color="auto" w:fill="auto"/>
          </w:tcPr>
          <w:p w:rsidR="008F2350" w:rsidRPr="008F2350" w:rsidRDefault="008F2350" w:rsidP="008F2350">
            <w:pPr>
              <w:rPr>
                <w:rFonts w:ascii="Calibri" w:eastAsia="Calibri" w:hAnsi="Calibri"/>
                <w:sz w:val="22"/>
                <w:szCs w:val="22"/>
              </w:rPr>
            </w:pPr>
            <w:r w:rsidRPr="008F2350">
              <w:rPr>
                <w:rFonts w:ascii="Calibri" w:eastAsia="Calibri" w:hAnsi="Calibri"/>
                <w:sz w:val="22"/>
                <w:szCs w:val="22"/>
              </w:rPr>
              <w:t>106.1%</w:t>
            </w:r>
          </w:p>
        </w:tc>
        <w:tc>
          <w:tcPr>
            <w:tcW w:w="1519" w:type="dxa"/>
            <w:shd w:val="clear" w:color="auto" w:fill="auto"/>
          </w:tcPr>
          <w:p w:rsidR="008F2350" w:rsidRPr="008F2350" w:rsidRDefault="008F2350" w:rsidP="008F2350">
            <w:pPr>
              <w:rPr>
                <w:rFonts w:ascii="Calibri" w:eastAsia="Calibri" w:hAnsi="Calibri"/>
                <w:sz w:val="22"/>
                <w:szCs w:val="22"/>
              </w:rPr>
            </w:pPr>
            <w:r w:rsidRPr="008F2350">
              <w:rPr>
                <w:rFonts w:ascii="Calibri" w:eastAsia="Calibri" w:hAnsi="Calibri"/>
                <w:sz w:val="22"/>
                <w:szCs w:val="22"/>
              </w:rPr>
              <w:t>99.0%</w:t>
            </w:r>
          </w:p>
        </w:tc>
        <w:tc>
          <w:tcPr>
            <w:tcW w:w="1701" w:type="dxa"/>
            <w:shd w:val="clear" w:color="auto" w:fill="auto"/>
          </w:tcPr>
          <w:p w:rsidR="008F2350" w:rsidRPr="008F2350" w:rsidRDefault="008F2350" w:rsidP="008F2350">
            <w:pPr>
              <w:rPr>
                <w:rFonts w:ascii="Calibri" w:eastAsia="Calibri" w:hAnsi="Calibri"/>
                <w:sz w:val="22"/>
                <w:szCs w:val="22"/>
              </w:rPr>
            </w:pPr>
            <w:r w:rsidRPr="008F2350">
              <w:rPr>
                <w:rFonts w:ascii="Calibri" w:eastAsia="Calibri" w:hAnsi="Calibri"/>
                <w:sz w:val="22"/>
                <w:szCs w:val="22"/>
              </w:rPr>
              <w:t>92.5%</w:t>
            </w:r>
          </w:p>
        </w:tc>
      </w:tr>
      <w:tr w:rsidR="008F2350" w:rsidRPr="008F2350" w:rsidTr="00B10A63">
        <w:trPr>
          <w:trHeight w:val="243"/>
          <w:jc w:val="center"/>
        </w:trPr>
        <w:tc>
          <w:tcPr>
            <w:tcW w:w="2660" w:type="dxa"/>
            <w:shd w:val="clear" w:color="auto" w:fill="auto"/>
            <w:hideMark/>
          </w:tcPr>
          <w:p w:rsidR="008F2350" w:rsidRPr="008F2350" w:rsidRDefault="008F2350" w:rsidP="008F2350">
            <w:pPr>
              <w:spacing w:before="100" w:beforeAutospacing="1" w:after="100" w:afterAutospacing="1"/>
              <w:rPr>
                <w:rFonts w:ascii="Calibri" w:eastAsia="Calibri" w:hAnsi="Calibri" w:cs="Arial"/>
                <w:sz w:val="20"/>
                <w:szCs w:val="20"/>
              </w:rPr>
            </w:pPr>
            <w:r w:rsidRPr="008F2350">
              <w:rPr>
                <w:rFonts w:ascii="Calibri" w:eastAsia="Calibri" w:hAnsi="Calibri" w:cs="Arial"/>
                <w:sz w:val="20"/>
                <w:szCs w:val="20"/>
              </w:rPr>
              <w:t>418 F40 CCU (Ward 4a)</w:t>
            </w:r>
          </w:p>
        </w:tc>
        <w:tc>
          <w:tcPr>
            <w:tcW w:w="1701" w:type="dxa"/>
            <w:shd w:val="clear" w:color="auto" w:fill="auto"/>
          </w:tcPr>
          <w:p w:rsidR="008F2350" w:rsidRPr="008F2350" w:rsidRDefault="008F2350" w:rsidP="008F2350">
            <w:pPr>
              <w:rPr>
                <w:rFonts w:ascii="Calibri" w:eastAsia="Calibri" w:hAnsi="Calibri"/>
                <w:sz w:val="22"/>
                <w:szCs w:val="22"/>
              </w:rPr>
            </w:pPr>
            <w:r w:rsidRPr="008F2350">
              <w:rPr>
                <w:rFonts w:ascii="Calibri" w:eastAsia="Calibri" w:hAnsi="Calibri"/>
                <w:sz w:val="22"/>
                <w:szCs w:val="22"/>
              </w:rPr>
              <w:t>99.0%</w:t>
            </w:r>
          </w:p>
        </w:tc>
        <w:tc>
          <w:tcPr>
            <w:tcW w:w="1417" w:type="dxa"/>
            <w:shd w:val="clear" w:color="auto" w:fill="auto"/>
          </w:tcPr>
          <w:p w:rsidR="008F2350" w:rsidRPr="008F2350" w:rsidRDefault="008F2350" w:rsidP="008F2350">
            <w:pPr>
              <w:rPr>
                <w:rFonts w:ascii="Calibri" w:eastAsia="Calibri" w:hAnsi="Calibri"/>
                <w:sz w:val="22"/>
                <w:szCs w:val="22"/>
              </w:rPr>
            </w:pPr>
            <w:r w:rsidRPr="008F2350">
              <w:rPr>
                <w:rFonts w:ascii="Calibri" w:eastAsia="Calibri" w:hAnsi="Calibri"/>
                <w:sz w:val="22"/>
                <w:szCs w:val="22"/>
              </w:rPr>
              <w:t>104.8%</w:t>
            </w:r>
          </w:p>
        </w:tc>
        <w:tc>
          <w:tcPr>
            <w:tcW w:w="1519" w:type="dxa"/>
            <w:shd w:val="clear" w:color="auto" w:fill="auto"/>
          </w:tcPr>
          <w:p w:rsidR="008F2350" w:rsidRPr="008F2350" w:rsidRDefault="008F2350" w:rsidP="008F2350">
            <w:pPr>
              <w:rPr>
                <w:rFonts w:ascii="Calibri" w:eastAsia="Calibri" w:hAnsi="Calibri"/>
                <w:sz w:val="22"/>
                <w:szCs w:val="22"/>
              </w:rPr>
            </w:pPr>
            <w:r w:rsidRPr="008F2350">
              <w:rPr>
                <w:rFonts w:ascii="Calibri" w:eastAsia="Calibri" w:hAnsi="Calibri"/>
                <w:sz w:val="22"/>
                <w:szCs w:val="22"/>
              </w:rPr>
              <w:t>100.0%</w:t>
            </w:r>
          </w:p>
        </w:tc>
        <w:tc>
          <w:tcPr>
            <w:tcW w:w="1701" w:type="dxa"/>
            <w:shd w:val="clear" w:color="auto" w:fill="auto"/>
          </w:tcPr>
          <w:p w:rsidR="008F2350" w:rsidRPr="008F2350" w:rsidRDefault="008F2350" w:rsidP="008F2350">
            <w:pPr>
              <w:rPr>
                <w:rFonts w:ascii="Calibri" w:eastAsia="Calibri" w:hAnsi="Calibri"/>
                <w:sz w:val="22"/>
                <w:szCs w:val="22"/>
              </w:rPr>
            </w:pPr>
            <w:r w:rsidRPr="008F2350">
              <w:rPr>
                <w:rFonts w:ascii="Calibri" w:eastAsia="Calibri" w:hAnsi="Calibri"/>
                <w:sz w:val="22"/>
                <w:szCs w:val="22"/>
              </w:rPr>
              <w:t>86.4%</w:t>
            </w:r>
          </w:p>
        </w:tc>
      </w:tr>
      <w:tr w:rsidR="008F2350" w:rsidRPr="008F2350" w:rsidTr="00B10A63">
        <w:trPr>
          <w:trHeight w:val="300"/>
          <w:jc w:val="center"/>
        </w:trPr>
        <w:tc>
          <w:tcPr>
            <w:tcW w:w="2660" w:type="dxa"/>
            <w:shd w:val="clear" w:color="auto" w:fill="auto"/>
            <w:hideMark/>
          </w:tcPr>
          <w:p w:rsidR="008F2350" w:rsidRPr="008F2350" w:rsidRDefault="008F2350" w:rsidP="008F2350">
            <w:pPr>
              <w:spacing w:before="100" w:beforeAutospacing="1" w:after="100" w:afterAutospacing="1"/>
              <w:rPr>
                <w:rFonts w:ascii="Calibri" w:eastAsia="Calibri" w:hAnsi="Calibri" w:cs="Arial"/>
                <w:sz w:val="20"/>
                <w:szCs w:val="20"/>
              </w:rPr>
            </w:pPr>
            <w:r w:rsidRPr="008F2350">
              <w:rPr>
                <w:rFonts w:ascii="Calibri" w:eastAsia="Calibri" w:hAnsi="Calibri" w:cs="Arial"/>
                <w:sz w:val="20"/>
                <w:szCs w:val="20"/>
              </w:rPr>
              <w:t>418 F12 Ward 12</w:t>
            </w:r>
          </w:p>
        </w:tc>
        <w:tc>
          <w:tcPr>
            <w:tcW w:w="1701" w:type="dxa"/>
            <w:shd w:val="clear" w:color="auto" w:fill="auto"/>
          </w:tcPr>
          <w:p w:rsidR="008F2350" w:rsidRPr="008F2350" w:rsidRDefault="008F2350" w:rsidP="008F2350">
            <w:pPr>
              <w:rPr>
                <w:rFonts w:ascii="Calibri" w:eastAsia="Calibri" w:hAnsi="Calibri"/>
                <w:sz w:val="22"/>
                <w:szCs w:val="22"/>
              </w:rPr>
            </w:pPr>
            <w:r w:rsidRPr="008F2350">
              <w:rPr>
                <w:rFonts w:ascii="Calibri" w:eastAsia="Calibri" w:hAnsi="Calibri"/>
                <w:sz w:val="22"/>
                <w:szCs w:val="22"/>
              </w:rPr>
              <w:t>89.6%</w:t>
            </w:r>
          </w:p>
        </w:tc>
        <w:tc>
          <w:tcPr>
            <w:tcW w:w="1417" w:type="dxa"/>
            <w:shd w:val="clear" w:color="auto" w:fill="auto"/>
          </w:tcPr>
          <w:p w:rsidR="008F2350" w:rsidRPr="008F2350" w:rsidRDefault="008F2350" w:rsidP="008F2350">
            <w:pPr>
              <w:rPr>
                <w:rFonts w:ascii="Calibri" w:eastAsia="Calibri" w:hAnsi="Calibri"/>
                <w:sz w:val="22"/>
                <w:szCs w:val="22"/>
              </w:rPr>
            </w:pPr>
            <w:r w:rsidRPr="008F2350">
              <w:rPr>
                <w:rFonts w:ascii="Calibri" w:eastAsia="Calibri" w:hAnsi="Calibri"/>
                <w:sz w:val="22"/>
                <w:szCs w:val="22"/>
              </w:rPr>
              <w:t>94.6%</w:t>
            </w:r>
          </w:p>
        </w:tc>
        <w:tc>
          <w:tcPr>
            <w:tcW w:w="1519" w:type="dxa"/>
            <w:shd w:val="clear" w:color="auto" w:fill="auto"/>
          </w:tcPr>
          <w:p w:rsidR="008F2350" w:rsidRPr="008F2350" w:rsidRDefault="008F2350" w:rsidP="008F2350">
            <w:pPr>
              <w:rPr>
                <w:rFonts w:ascii="Calibri" w:eastAsia="Calibri" w:hAnsi="Calibri"/>
                <w:sz w:val="22"/>
                <w:szCs w:val="22"/>
              </w:rPr>
            </w:pPr>
            <w:r w:rsidRPr="008F2350">
              <w:rPr>
                <w:rFonts w:ascii="Calibri" w:eastAsia="Calibri" w:hAnsi="Calibri"/>
                <w:sz w:val="22"/>
                <w:szCs w:val="22"/>
              </w:rPr>
              <w:t>99.5%</w:t>
            </w:r>
          </w:p>
        </w:tc>
        <w:tc>
          <w:tcPr>
            <w:tcW w:w="1701" w:type="dxa"/>
            <w:shd w:val="clear" w:color="auto" w:fill="auto"/>
          </w:tcPr>
          <w:p w:rsidR="008F2350" w:rsidRPr="008F2350" w:rsidRDefault="008F2350" w:rsidP="008F2350">
            <w:pPr>
              <w:rPr>
                <w:rFonts w:ascii="Calibri" w:eastAsia="Calibri" w:hAnsi="Calibri"/>
                <w:sz w:val="22"/>
                <w:szCs w:val="22"/>
              </w:rPr>
            </w:pPr>
            <w:r w:rsidRPr="008F2350">
              <w:rPr>
                <w:rFonts w:ascii="Calibri" w:eastAsia="Calibri" w:hAnsi="Calibri"/>
                <w:sz w:val="22"/>
                <w:szCs w:val="22"/>
              </w:rPr>
              <w:t>99.7%</w:t>
            </w:r>
          </w:p>
        </w:tc>
      </w:tr>
      <w:tr w:rsidR="008F2350" w:rsidRPr="008F2350" w:rsidTr="00B10A63">
        <w:trPr>
          <w:trHeight w:val="237"/>
          <w:jc w:val="center"/>
        </w:trPr>
        <w:tc>
          <w:tcPr>
            <w:tcW w:w="2660" w:type="dxa"/>
            <w:shd w:val="clear" w:color="auto" w:fill="FFFFFF"/>
            <w:hideMark/>
          </w:tcPr>
          <w:p w:rsidR="008F2350" w:rsidRPr="008F2350" w:rsidRDefault="008F2350" w:rsidP="008F2350">
            <w:pPr>
              <w:spacing w:before="100" w:beforeAutospacing="1" w:after="100" w:afterAutospacing="1"/>
              <w:rPr>
                <w:rFonts w:ascii="Calibri" w:eastAsia="Calibri" w:hAnsi="Calibri" w:cs="Arial"/>
                <w:sz w:val="20"/>
                <w:szCs w:val="20"/>
              </w:rPr>
            </w:pPr>
            <w:r w:rsidRPr="008F2350">
              <w:rPr>
                <w:rFonts w:ascii="Calibri" w:eastAsia="Calibri" w:hAnsi="Calibri" w:cs="Arial"/>
                <w:sz w:val="20"/>
                <w:szCs w:val="20"/>
              </w:rPr>
              <w:t>418 F11 Respiratory Ward (Ward 10)</w:t>
            </w:r>
          </w:p>
        </w:tc>
        <w:tc>
          <w:tcPr>
            <w:tcW w:w="1701" w:type="dxa"/>
            <w:shd w:val="clear" w:color="auto" w:fill="FFFF00"/>
          </w:tcPr>
          <w:p w:rsidR="008F2350" w:rsidRPr="008F2350" w:rsidRDefault="008F2350" w:rsidP="008F2350">
            <w:pPr>
              <w:rPr>
                <w:rFonts w:ascii="Calibri" w:eastAsia="Calibri" w:hAnsi="Calibri"/>
                <w:sz w:val="22"/>
                <w:szCs w:val="22"/>
              </w:rPr>
            </w:pPr>
            <w:r w:rsidRPr="008F2350">
              <w:rPr>
                <w:rFonts w:ascii="Calibri" w:eastAsia="Calibri" w:hAnsi="Calibri"/>
                <w:sz w:val="22"/>
                <w:szCs w:val="22"/>
              </w:rPr>
              <w:t>83.5%</w:t>
            </w:r>
          </w:p>
        </w:tc>
        <w:tc>
          <w:tcPr>
            <w:tcW w:w="1417" w:type="dxa"/>
            <w:shd w:val="clear" w:color="auto" w:fill="FFFF00"/>
          </w:tcPr>
          <w:p w:rsidR="008F2350" w:rsidRPr="008F2350" w:rsidRDefault="008F2350" w:rsidP="008F2350">
            <w:pPr>
              <w:rPr>
                <w:rFonts w:ascii="Calibri" w:eastAsia="Calibri" w:hAnsi="Calibri"/>
                <w:sz w:val="22"/>
                <w:szCs w:val="22"/>
              </w:rPr>
            </w:pPr>
            <w:r w:rsidRPr="008F2350">
              <w:rPr>
                <w:rFonts w:ascii="Calibri" w:eastAsia="Calibri" w:hAnsi="Calibri"/>
                <w:sz w:val="22"/>
                <w:szCs w:val="22"/>
              </w:rPr>
              <w:t>81.8%</w:t>
            </w:r>
          </w:p>
        </w:tc>
        <w:tc>
          <w:tcPr>
            <w:tcW w:w="1519" w:type="dxa"/>
            <w:shd w:val="clear" w:color="auto" w:fill="auto"/>
          </w:tcPr>
          <w:p w:rsidR="008F2350" w:rsidRPr="008F2350" w:rsidRDefault="008F2350" w:rsidP="008F2350">
            <w:pPr>
              <w:rPr>
                <w:rFonts w:ascii="Calibri" w:eastAsia="Calibri" w:hAnsi="Calibri"/>
                <w:sz w:val="22"/>
                <w:szCs w:val="22"/>
              </w:rPr>
            </w:pPr>
            <w:r w:rsidRPr="008F2350">
              <w:rPr>
                <w:rFonts w:ascii="Calibri" w:eastAsia="Calibri" w:hAnsi="Calibri"/>
                <w:sz w:val="22"/>
                <w:szCs w:val="22"/>
              </w:rPr>
              <w:t>97.9%</w:t>
            </w:r>
          </w:p>
        </w:tc>
        <w:tc>
          <w:tcPr>
            <w:tcW w:w="1701" w:type="dxa"/>
            <w:shd w:val="clear" w:color="auto" w:fill="auto"/>
          </w:tcPr>
          <w:p w:rsidR="008F2350" w:rsidRPr="008F2350" w:rsidRDefault="008F2350" w:rsidP="008F2350">
            <w:pPr>
              <w:rPr>
                <w:rFonts w:ascii="Calibri" w:eastAsia="Calibri" w:hAnsi="Calibri"/>
                <w:sz w:val="22"/>
                <w:szCs w:val="22"/>
              </w:rPr>
            </w:pPr>
            <w:r w:rsidRPr="008F2350">
              <w:rPr>
                <w:rFonts w:ascii="Calibri" w:eastAsia="Calibri" w:hAnsi="Calibri"/>
                <w:sz w:val="22"/>
                <w:szCs w:val="22"/>
              </w:rPr>
              <w:t>87.3%</w:t>
            </w:r>
          </w:p>
        </w:tc>
      </w:tr>
      <w:tr w:rsidR="008F2350" w:rsidRPr="008F2350" w:rsidTr="00B10A63">
        <w:trPr>
          <w:trHeight w:val="315"/>
          <w:jc w:val="center"/>
        </w:trPr>
        <w:tc>
          <w:tcPr>
            <w:tcW w:w="2660" w:type="dxa"/>
            <w:shd w:val="clear" w:color="auto" w:fill="FFFFFF"/>
            <w:hideMark/>
          </w:tcPr>
          <w:p w:rsidR="008F2350" w:rsidRPr="008F2350" w:rsidRDefault="008F2350" w:rsidP="008F2350">
            <w:pPr>
              <w:spacing w:before="100" w:beforeAutospacing="1" w:after="100" w:afterAutospacing="1"/>
              <w:rPr>
                <w:rFonts w:ascii="Calibri" w:eastAsia="Calibri" w:hAnsi="Calibri" w:cs="Arial"/>
                <w:sz w:val="20"/>
                <w:szCs w:val="20"/>
              </w:rPr>
            </w:pPr>
            <w:r w:rsidRPr="008F2350">
              <w:rPr>
                <w:rFonts w:ascii="Calibri" w:eastAsia="Calibri" w:hAnsi="Calibri" w:cs="Arial"/>
                <w:sz w:val="20"/>
                <w:szCs w:val="20"/>
              </w:rPr>
              <w:t>418 F04 Ward 11</w:t>
            </w:r>
          </w:p>
        </w:tc>
        <w:tc>
          <w:tcPr>
            <w:tcW w:w="1701" w:type="dxa"/>
            <w:shd w:val="clear" w:color="auto" w:fill="FFFF00"/>
          </w:tcPr>
          <w:p w:rsidR="008F2350" w:rsidRPr="008F2350" w:rsidRDefault="008F2350" w:rsidP="008F2350">
            <w:pPr>
              <w:rPr>
                <w:rFonts w:ascii="Calibri" w:eastAsia="Calibri" w:hAnsi="Calibri"/>
                <w:sz w:val="22"/>
                <w:szCs w:val="22"/>
              </w:rPr>
            </w:pPr>
            <w:r w:rsidRPr="008F2350">
              <w:rPr>
                <w:rFonts w:ascii="Calibri" w:eastAsia="Calibri" w:hAnsi="Calibri"/>
                <w:sz w:val="22"/>
                <w:szCs w:val="22"/>
              </w:rPr>
              <w:t>84.7%</w:t>
            </w:r>
          </w:p>
        </w:tc>
        <w:tc>
          <w:tcPr>
            <w:tcW w:w="1417" w:type="dxa"/>
            <w:shd w:val="clear" w:color="auto" w:fill="FFFF00"/>
          </w:tcPr>
          <w:p w:rsidR="008F2350" w:rsidRPr="008F2350" w:rsidRDefault="008F2350" w:rsidP="008F2350">
            <w:pPr>
              <w:rPr>
                <w:rFonts w:ascii="Calibri" w:eastAsia="Calibri" w:hAnsi="Calibri"/>
                <w:sz w:val="22"/>
                <w:szCs w:val="22"/>
              </w:rPr>
            </w:pPr>
            <w:r w:rsidRPr="008F2350">
              <w:rPr>
                <w:rFonts w:ascii="Calibri" w:eastAsia="Calibri" w:hAnsi="Calibri"/>
                <w:sz w:val="22"/>
                <w:szCs w:val="22"/>
              </w:rPr>
              <w:t>84.0%</w:t>
            </w:r>
          </w:p>
        </w:tc>
        <w:tc>
          <w:tcPr>
            <w:tcW w:w="1519" w:type="dxa"/>
            <w:shd w:val="clear" w:color="auto" w:fill="auto"/>
          </w:tcPr>
          <w:p w:rsidR="008F2350" w:rsidRPr="008F2350" w:rsidRDefault="008F2350" w:rsidP="008F2350">
            <w:pPr>
              <w:rPr>
                <w:rFonts w:ascii="Calibri" w:eastAsia="Calibri" w:hAnsi="Calibri"/>
                <w:sz w:val="22"/>
                <w:szCs w:val="22"/>
              </w:rPr>
            </w:pPr>
            <w:r w:rsidRPr="008F2350">
              <w:rPr>
                <w:rFonts w:ascii="Calibri" w:eastAsia="Calibri" w:hAnsi="Calibri"/>
                <w:sz w:val="22"/>
                <w:szCs w:val="22"/>
              </w:rPr>
              <w:t>87.9%</w:t>
            </w:r>
          </w:p>
        </w:tc>
        <w:tc>
          <w:tcPr>
            <w:tcW w:w="1701" w:type="dxa"/>
            <w:shd w:val="clear" w:color="auto" w:fill="auto"/>
          </w:tcPr>
          <w:p w:rsidR="008F2350" w:rsidRPr="008F2350" w:rsidRDefault="008F2350" w:rsidP="008F2350">
            <w:pPr>
              <w:rPr>
                <w:rFonts w:ascii="Calibri" w:eastAsia="Calibri" w:hAnsi="Calibri"/>
                <w:sz w:val="22"/>
                <w:szCs w:val="22"/>
              </w:rPr>
            </w:pPr>
            <w:r w:rsidRPr="008F2350">
              <w:rPr>
                <w:rFonts w:ascii="Calibri" w:eastAsia="Calibri" w:hAnsi="Calibri"/>
                <w:sz w:val="22"/>
                <w:szCs w:val="22"/>
              </w:rPr>
              <w:t>97.7%</w:t>
            </w:r>
          </w:p>
        </w:tc>
      </w:tr>
      <w:tr w:rsidR="008F2350" w:rsidRPr="008F2350" w:rsidTr="00B10A63">
        <w:trPr>
          <w:trHeight w:val="276"/>
          <w:jc w:val="center"/>
        </w:trPr>
        <w:tc>
          <w:tcPr>
            <w:tcW w:w="2660" w:type="dxa"/>
            <w:shd w:val="clear" w:color="auto" w:fill="auto"/>
            <w:hideMark/>
          </w:tcPr>
          <w:p w:rsidR="008F2350" w:rsidRPr="008F2350" w:rsidRDefault="008F2350" w:rsidP="008F2350">
            <w:pPr>
              <w:spacing w:before="100" w:beforeAutospacing="1" w:after="100" w:afterAutospacing="1"/>
              <w:rPr>
                <w:rFonts w:ascii="Calibri" w:eastAsia="Calibri" w:hAnsi="Calibri" w:cs="Arial"/>
                <w:sz w:val="20"/>
                <w:szCs w:val="20"/>
              </w:rPr>
            </w:pPr>
            <w:r w:rsidRPr="008F2350">
              <w:rPr>
                <w:rFonts w:ascii="Calibri" w:eastAsia="Calibri" w:hAnsi="Calibri" w:cs="Arial"/>
                <w:sz w:val="20"/>
                <w:szCs w:val="20"/>
              </w:rPr>
              <w:t>418 F03 EAU 2</w:t>
            </w:r>
          </w:p>
        </w:tc>
        <w:tc>
          <w:tcPr>
            <w:tcW w:w="1701" w:type="dxa"/>
            <w:shd w:val="clear" w:color="auto" w:fill="auto"/>
          </w:tcPr>
          <w:p w:rsidR="008F2350" w:rsidRPr="008F2350" w:rsidRDefault="008F2350" w:rsidP="008F2350">
            <w:pPr>
              <w:rPr>
                <w:rFonts w:ascii="Calibri" w:eastAsia="Calibri" w:hAnsi="Calibri"/>
                <w:sz w:val="22"/>
                <w:szCs w:val="22"/>
              </w:rPr>
            </w:pPr>
            <w:r w:rsidRPr="008F2350">
              <w:rPr>
                <w:rFonts w:ascii="Calibri" w:eastAsia="Calibri" w:hAnsi="Calibri"/>
                <w:sz w:val="22"/>
                <w:szCs w:val="22"/>
              </w:rPr>
              <w:t>91.8%</w:t>
            </w:r>
          </w:p>
        </w:tc>
        <w:tc>
          <w:tcPr>
            <w:tcW w:w="1417" w:type="dxa"/>
            <w:shd w:val="clear" w:color="auto" w:fill="auto"/>
          </w:tcPr>
          <w:p w:rsidR="008F2350" w:rsidRPr="008F2350" w:rsidRDefault="008F2350" w:rsidP="008F2350">
            <w:pPr>
              <w:rPr>
                <w:rFonts w:ascii="Calibri" w:eastAsia="Calibri" w:hAnsi="Calibri"/>
                <w:sz w:val="22"/>
                <w:szCs w:val="22"/>
              </w:rPr>
            </w:pPr>
            <w:r w:rsidRPr="008F2350">
              <w:rPr>
                <w:rFonts w:ascii="Calibri" w:eastAsia="Calibri" w:hAnsi="Calibri"/>
                <w:sz w:val="22"/>
                <w:szCs w:val="22"/>
              </w:rPr>
              <w:t>87.5%</w:t>
            </w:r>
          </w:p>
        </w:tc>
        <w:tc>
          <w:tcPr>
            <w:tcW w:w="1519" w:type="dxa"/>
            <w:shd w:val="clear" w:color="auto" w:fill="auto"/>
          </w:tcPr>
          <w:p w:rsidR="008F2350" w:rsidRPr="008F2350" w:rsidRDefault="008F2350" w:rsidP="008F2350">
            <w:pPr>
              <w:rPr>
                <w:rFonts w:ascii="Calibri" w:eastAsia="Calibri" w:hAnsi="Calibri"/>
                <w:sz w:val="22"/>
                <w:szCs w:val="22"/>
              </w:rPr>
            </w:pPr>
            <w:r w:rsidRPr="008F2350">
              <w:rPr>
                <w:rFonts w:ascii="Calibri" w:eastAsia="Calibri" w:hAnsi="Calibri"/>
                <w:sz w:val="22"/>
                <w:szCs w:val="22"/>
              </w:rPr>
              <w:t>94.0%</w:t>
            </w:r>
          </w:p>
        </w:tc>
        <w:tc>
          <w:tcPr>
            <w:tcW w:w="1701" w:type="dxa"/>
            <w:shd w:val="clear" w:color="auto" w:fill="auto"/>
          </w:tcPr>
          <w:p w:rsidR="008F2350" w:rsidRPr="008F2350" w:rsidRDefault="008F2350" w:rsidP="008F2350">
            <w:pPr>
              <w:rPr>
                <w:rFonts w:ascii="Calibri" w:eastAsia="Calibri" w:hAnsi="Calibri"/>
                <w:sz w:val="22"/>
                <w:szCs w:val="22"/>
              </w:rPr>
            </w:pPr>
            <w:r w:rsidRPr="008F2350">
              <w:rPr>
                <w:rFonts w:ascii="Calibri" w:eastAsia="Calibri" w:hAnsi="Calibri"/>
                <w:sz w:val="22"/>
                <w:szCs w:val="22"/>
              </w:rPr>
              <w:t>110.4%</w:t>
            </w:r>
          </w:p>
        </w:tc>
      </w:tr>
      <w:tr w:rsidR="008F2350" w:rsidRPr="008F2350" w:rsidTr="00B10A63">
        <w:trPr>
          <w:trHeight w:val="409"/>
          <w:jc w:val="center"/>
        </w:trPr>
        <w:tc>
          <w:tcPr>
            <w:tcW w:w="2660" w:type="dxa"/>
            <w:shd w:val="clear" w:color="auto" w:fill="auto"/>
            <w:hideMark/>
          </w:tcPr>
          <w:p w:rsidR="008F2350" w:rsidRPr="008F2350" w:rsidRDefault="008F2350" w:rsidP="008F2350">
            <w:pPr>
              <w:spacing w:before="100" w:beforeAutospacing="1" w:after="100" w:afterAutospacing="1"/>
              <w:rPr>
                <w:rFonts w:ascii="Calibri" w:eastAsia="Calibri" w:hAnsi="Calibri" w:cs="Arial"/>
                <w:sz w:val="20"/>
                <w:szCs w:val="20"/>
              </w:rPr>
            </w:pPr>
            <w:r w:rsidRPr="008F2350">
              <w:rPr>
                <w:rFonts w:ascii="Calibri" w:eastAsia="Calibri" w:hAnsi="Calibri" w:cs="Arial"/>
                <w:sz w:val="20"/>
                <w:szCs w:val="20"/>
              </w:rPr>
              <w:t>418 F02 Female MSS (Ward 3)</w:t>
            </w:r>
          </w:p>
        </w:tc>
        <w:tc>
          <w:tcPr>
            <w:tcW w:w="1701" w:type="dxa"/>
            <w:shd w:val="clear" w:color="auto" w:fill="auto"/>
          </w:tcPr>
          <w:p w:rsidR="008F2350" w:rsidRPr="008F2350" w:rsidRDefault="008F2350" w:rsidP="008F2350">
            <w:pPr>
              <w:rPr>
                <w:rFonts w:ascii="Calibri" w:eastAsia="Calibri" w:hAnsi="Calibri"/>
                <w:sz w:val="22"/>
                <w:szCs w:val="22"/>
              </w:rPr>
            </w:pPr>
            <w:r w:rsidRPr="008F2350">
              <w:rPr>
                <w:rFonts w:ascii="Calibri" w:eastAsia="Calibri" w:hAnsi="Calibri"/>
                <w:sz w:val="22"/>
                <w:szCs w:val="22"/>
              </w:rPr>
              <w:t>93.9%</w:t>
            </w:r>
          </w:p>
        </w:tc>
        <w:tc>
          <w:tcPr>
            <w:tcW w:w="1417" w:type="dxa"/>
            <w:shd w:val="clear" w:color="auto" w:fill="FFFF00"/>
          </w:tcPr>
          <w:p w:rsidR="008F2350" w:rsidRPr="008F2350" w:rsidRDefault="008F2350" w:rsidP="008F2350">
            <w:pPr>
              <w:rPr>
                <w:rFonts w:ascii="Calibri" w:eastAsia="Calibri" w:hAnsi="Calibri"/>
                <w:sz w:val="22"/>
                <w:szCs w:val="22"/>
              </w:rPr>
            </w:pPr>
            <w:r w:rsidRPr="008F2350">
              <w:rPr>
                <w:rFonts w:ascii="Calibri" w:eastAsia="Calibri" w:hAnsi="Calibri"/>
                <w:sz w:val="22"/>
                <w:szCs w:val="22"/>
              </w:rPr>
              <w:t>82.2%</w:t>
            </w:r>
          </w:p>
        </w:tc>
        <w:tc>
          <w:tcPr>
            <w:tcW w:w="1519" w:type="dxa"/>
            <w:shd w:val="clear" w:color="auto" w:fill="auto"/>
          </w:tcPr>
          <w:p w:rsidR="008F2350" w:rsidRPr="008F2350" w:rsidRDefault="008F2350" w:rsidP="008F2350">
            <w:pPr>
              <w:rPr>
                <w:rFonts w:ascii="Calibri" w:eastAsia="Calibri" w:hAnsi="Calibri"/>
                <w:sz w:val="22"/>
                <w:szCs w:val="22"/>
              </w:rPr>
            </w:pPr>
            <w:r w:rsidRPr="008F2350">
              <w:rPr>
                <w:rFonts w:ascii="Calibri" w:eastAsia="Calibri" w:hAnsi="Calibri"/>
                <w:sz w:val="22"/>
                <w:szCs w:val="22"/>
              </w:rPr>
              <w:t>95.9%</w:t>
            </w:r>
          </w:p>
        </w:tc>
        <w:tc>
          <w:tcPr>
            <w:tcW w:w="1701" w:type="dxa"/>
            <w:shd w:val="clear" w:color="auto" w:fill="auto"/>
          </w:tcPr>
          <w:p w:rsidR="008F2350" w:rsidRPr="008F2350" w:rsidRDefault="008F2350" w:rsidP="008F2350">
            <w:pPr>
              <w:rPr>
                <w:rFonts w:ascii="Calibri" w:eastAsia="Calibri" w:hAnsi="Calibri"/>
                <w:sz w:val="22"/>
                <w:szCs w:val="22"/>
              </w:rPr>
            </w:pPr>
            <w:r w:rsidRPr="008F2350">
              <w:rPr>
                <w:rFonts w:ascii="Calibri" w:eastAsia="Calibri" w:hAnsi="Calibri"/>
                <w:sz w:val="22"/>
                <w:szCs w:val="22"/>
              </w:rPr>
              <w:t>92.0%</w:t>
            </w:r>
          </w:p>
        </w:tc>
      </w:tr>
      <w:tr w:rsidR="008F2350" w:rsidRPr="008F2350" w:rsidTr="00B10A63">
        <w:trPr>
          <w:trHeight w:val="415"/>
          <w:jc w:val="center"/>
        </w:trPr>
        <w:tc>
          <w:tcPr>
            <w:tcW w:w="2660" w:type="dxa"/>
            <w:shd w:val="clear" w:color="auto" w:fill="auto"/>
            <w:hideMark/>
          </w:tcPr>
          <w:p w:rsidR="008F2350" w:rsidRPr="008F2350" w:rsidRDefault="008F2350" w:rsidP="008F2350">
            <w:pPr>
              <w:spacing w:before="100" w:beforeAutospacing="1" w:after="100" w:afterAutospacing="1"/>
              <w:rPr>
                <w:rFonts w:ascii="Calibri" w:eastAsia="Calibri" w:hAnsi="Calibri" w:cs="Arial"/>
                <w:sz w:val="20"/>
                <w:szCs w:val="20"/>
              </w:rPr>
            </w:pPr>
            <w:r w:rsidRPr="008F2350">
              <w:rPr>
                <w:rFonts w:ascii="Calibri" w:eastAsia="Calibri" w:hAnsi="Calibri" w:cs="Arial"/>
                <w:sz w:val="20"/>
                <w:szCs w:val="20"/>
              </w:rPr>
              <w:t>418 E34 Ward 34 (</w:t>
            </w:r>
            <w:proofErr w:type="spellStart"/>
            <w:r w:rsidRPr="008F2350">
              <w:rPr>
                <w:rFonts w:ascii="Calibri" w:eastAsia="Calibri" w:hAnsi="Calibri" w:cs="Arial"/>
                <w:sz w:val="20"/>
                <w:szCs w:val="20"/>
              </w:rPr>
              <w:t>Gynae</w:t>
            </w:r>
            <w:proofErr w:type="spellEnd"/>
            <w:r w:rsidRPr="008F2350">
              <w:rPr>
                <w:rFonts w:ascii="Calibri" w:eastAsia="Calibri" w:hAnsi="Calibri" w:cs="Arial"/>
                <w:sz w:val="20"/>
                <w:szCs w:val="20"/>
              </w:rPr>
              <w:t xml:space="preserve"> 3rd Floor)</w:t>
            </w:r>
          </w:p>
        </w:tc>
        <w:tc>
          <w:tcPr>
            <w:tcW w:w="1701" w:type="dxa"/>
            <w:shd w:val="clear" w:color="auto" w:fill="auto"/>
          </w:tcPr>
          <w:p w:rsidR="008F2350" w:rsidRPr="008F2350" w:rsidRDefault="008F2350" w:rsidP="008F2350">
            <w:pPr>
              <w:rPr>
                <w:rFonts w:ascii="Calibri" w:eastAsia="Calibri" w:hAnsi="Calibri"/>
                <w:sz w:val="22"/>
                <w:szCs w:val="22"/>
              </w:rPr>
            </w:pPr>
            <w:r w:rsidRPr="008F2350">
              <w:rPr>
                <w:rFonts w:ascii="Calibri" w:eastAsia="Calibri" w:hAnsi="Calibri"/>
                <w:sz w:val="22"/>
                <w:szCs w:val="22"/>
              </w:rPr>
              <w:t>100.6%</w:t>
            </w:r>
          </w:p>
        </w:tc>
        <w:tc>
          <w:tcPr>
            <w:tcW w:w="1417" w:type="dxa"/>
            <w:shd w:val="clear" w:color="auto" w:fill="auto"/>
          </w:tcPr>
          <w:p w:rsidR="008F2350" w:rsidRPr="008F2350" w:rsidRDefault="008F2350" w:rsidP="008F2350">
            <w:pPr>
              <w:rPr>
                <w:rFonts w:ascii="Calibri" w:eastAsia="Calibri" w:hAnsi="Calibri"/>
                <w:sz w:val="22"/>
                <w:szCs w:val="22"/>
              </w:rPr>
            </w:pPr>
            <w:r w:rsidRPr="008F2350">
              <w:rPr>
                <w:rFonts w:ascii="Calibri" w:eastAsia="Calibri" w:hAnsi="Calibri"/>
                <w:sz w:val="22"/>
                <w:szCs w:val="22"/>
              </w:rPr>
              <w:t>85.4%</w:t>
            </w:r>
          </w:p>
        </w:tc>
        <w:tc>
          <w:tcPr>
            <w:tcW w:w="1519" w:type="dxa"/>
            <w:shd w:val="clear" w:color="auto" w:fill="auto"/>
          </w:tcPr>
          <w:p w:rsidR="008F2350" w:rsidRPr="008F2350" w:rsidRDefault="008F2350" w:rsidP="008F2350">
            <w:pPr>
              <w:rPr>
                <w:rFonts w:ascii="Calibri" w:eastAsia="Calibri" w:hAnsi="Calibri"/>
                <w:sz w:val="22"/>
                <w:szCs w:val="22"/>
              </w:rPr>
            </w:pPr>
            <w:r w:rsidRPr="008F2350">
              <w:rPr>
                <w:rFonts w:ascii="Calibri" w:eastAsia="Calibri" w:hAnsi="Calibri"/>
                <w:sz w:val="22"/>
                <w:szCs w:val="22"/>
              </w:rPr>
              <w:t>100.0%</w:t>
            </w:r>
          </w:p>
        </w:tc>
        <w:tc>
          <w:tcPr>
            <w:tcW w:w="1701" w:type="dxa"/>
            <w:shd w:val="clear" w:color="auto" w:fill="auto"/>
          </w:tcPr>
          <w:p w:rsidR="008F2350" w:rsidRPr="008F2350" w:rsidRDefault="008F2350" w:rsidP="008F2350">
            <w:pPr>
              <w:rPr>
                <w:rFonts w:ascii="Calibri" w:eastAsia="Calibri" w:hAnsi="Calibri"/>
                <w:sz w:val="22"/>
                <w:szCs w:val="22"/>
              </w:rPr>
            </w:pPr>
            <w:r w:rsidRPr="008F2350">
              <w:rPr>
                <w:rFonts w:ascii="Calibri" w:eastAsia="Calibri" w:hAnsi="Calibri"/>
                <w:sz w:val="22"/>
                <w:szCs w:val="22"/>
              </w:rPr>
              <w:t>100.1%</w:t>
            </w:r>
          </w:p>
        </w:tc>
      </w:tr>
      <w:tr w:rsidR="008F2350" w:rsidRPr="008F2350" w:rsidTr="00B10A63">
        <w:trPr>
          <w:trHeight w:val="523"/>
          <w:jc w:val="center"/>
        </w:trPr>
        <w:tc>
          <w:tcPr>
            <w:tcW w:w="2660" w:type="dxa"/>
            <w:shd w:val="clear" w:color="auto" w:fill="FFFFFF"/>
            <w:hideMark/>
          </w:tcPr>
          <w:p w:rsidR="008F2350" w:rsidRPr="008F2350" w:rsidRDefault="008F2350" w:rsidP="008F2350">
            <w:pPr>
              <w:spacing w:before="100" w:beforeAutospacing="1" w:after="100" w:afterAutospacing="1"/>
              <w:rPr>
                <w:rFonts w:ascii="Calibri" w:eastAsia="Calibri" w:hAnsi="Calibri" w:cs="Arial"/>
                <w:sz w:val="20"/>
                <w:szCs w:val="20"/>
                <w:highlight w:val="yellow"/>
              </w:rPr>
            </w:pPr>
            <w:r w:rsidRPr="008F2350">
              <w:rPr>
                <w:rFonts w:ascii="Calibri" w:eastAsia="Calibri" w:hAnsi="Calibri" w:cs="Arial"/>
                <w:sz w:val="20"/>
                <w:szCs w:val="20"/>
              </w:rPr>
              <w:t>418 E33 Ward 33 (Mat 2nd Floor)</w:t>
            </w:r>
          </w:p>
        </w:tc>
        <w:tc>
          <w:tcPr>
            <w:tcW w:w="1701" w:type="dxa"/>
            <w:shd w:val="clear" w:color="auto" w:fill="FFFF00"/>
          </w:tcPr>
          <w:p w:rsidR="008F2350" w:rsidRPr="008F2350" w:rsidRDefault="008F2350" w:rsidP="008F2350">
            <w:pPr>
              <w:rPr>
                <w:rFonts w:ascii="Calibri" w:eastAsia="Calibri" w:hAnsi="Calibri"/>
                <w:sz w:val="22"/>
                <w:szCs w:val="22"/>
                <w:highlight w:val="yellow"/>
              </w:rPr>
            </w:pPr>
            <w:r w:rsidRPr="008F2350">
              <w:rPr>
                <w:rFonts w:ascii="Calibri" w:eastAsia="Calibri" w:hAnsi="Calibri"/>
                <w:sz w:val="22"/>
                <w:szCs w:val="22"/>
                <w:highlight w:val="yellow"/>
              </w:rPr>
              <w:t>80.3%</w:t>
            </w:r>
          </w:p>
        </w:tc>
        <w:tc>
          <w:tcPr>
            <w:tcW w:w="1417" w:type="dxa"/>
            <w:shd w:val="clear" w:color="auto" w:fill="auto"/>
          </w:tcPr>
          <w:p w:rsidR="008F2350" w:rsidRPr="008F2350" w:rsidRDefault="008F2350" w:rsidP="008F2350">
            <w:pPr>
              <w:rPr>
                <w:rFonts w:ascii="Calibri" w:eastAsia="Calibri" w:hAnsi="Calibri"/>
                <w:sz w:val="22"/>
                <w:szCs w:val="22"/>
              </w:rPr>
            </w:pPr>
            <w:r w:rsidRPr="008F2350">
              <w:rPr>
                <w:rFonts w:ascii="Calibri" w:eastAsia="Calibri" w:hAnsi="Calibri"/>
                <w:sz w:val="22"/>
                <w:szCs w:val="22"/>
              </w:rPr>
              <w:t>101.2%</w:t>
            </w:r>
          </w:p>
        </w:tc>
        <w:tc>
          <w:tcPr>
            <w:tcW w:w="1519" w:type="dxa"/>
            <w:shd w:val="clear" w:color="auto" w:fill="auto"/>
          </w:tcPr>
          <w:p w:rsidR="008F2350" w:rsidRPr="008F2350" w:rsidRDefault="008F2350" w:rsidP="008F2350">
            <w:pPr>
              <w:rPr>
                <w:rFonts w:ascii="Calibri" w:eastAsia="Calibri" w:hAnsi="Calibri"/>
                <w:sz w:val="22"/>
                <w:szCs w:val="22"/>
              </w:rPr>
            </w:pPr>
            <w:r w:rsidRPr="008F2350">
              <w:rPr>
                <w:rFonts w:ascii="Calibri" w:eastAsia="Calibri" w:hAnsi="Calibri"/>
                <w:sz w:val="22"/>
                <w:szCs w:val="22"/>
              </w:rPr>
              <w:t>86.0%</w:t>
            </w:r>
          </w:p>
        </w:tc>
        <w:tc>
          <w:tcPr>
            <w:tcW w:w="1701" w:type="dxa"/>
            <w:shd w:val="clear" w:color="auto" w:fill="auto"/>
          </w:tcPr>
          <w:p w:rsidR="008F2350" w:rsidRPr="008F2350" w:rsidRDefault="008F2350" w:rsidP="008F2350">
            <w:pPr>
              <w:rPr>
                <w:rFonts w:ascii="Calibri" w:eastAsia="Calibri" w:hAnsi="Calibri"/>
                <w:sz w:val="22"/>
                <w:szCs w:val="22"/>
              </w:rPr>
            </w:pPr>
            <w:r w:rsidRPr="008F2350">
              <w:rPr>
                <w:rFonts w:ascii="Calibri" w:eastAsia="Calibri" w:hAnsi="Calibri"/>
                <w:sz w:val="22"/>
                <w:szCs w:val="22"/>
              </w:rPr>
              <w:t>92.1%</w:t>
            </w:r>
          </w:p>
        </w:tc>
      </w:tr>
      <w:tr w:rsidR="008F2350" w:rsidRPr="008F2350" w:rsidTr="00B10A63">
        <w:trPr>
          <w:trHeight w:val="475"/>
          <w:jc w:val="center"/>
        </w:trPr>
        <w:tc>
          <w:tcPr>
            <w:tcW w:w="2660" w:type="dxa"/>
            <w:shd w:val="clear" w:color="auto" w:fill="auto"/>
            <w:hideMark/>
          </w:tcPr>
          <w:p w:rsidR="008F2350" w:rsidRPr="008F2350" w:rsidRDefault="008F2350" w:rsidP="008F2350">
            <w:pPr>
              <w:spacing w:before="100" w:beforeAutospacing="1" w:after="100" w:afterAutospacing="1"/>
              <w:rPr>
                <w:rFonts w:ascii="Calibri" w:eastAsia="Calibri" w:hAnsi="Calibri" w:cs="Arial"/>
                <w:sz w:val="20"/>
                <w:szCs w:val="20"/>
              </w:rPr>
            </w:pPr>
            <w:r w:rsidRPr="008F2350">
              <w:rPr>
                <w:rFonts w:ascii="Calibri" w:eastAsia="Calibri" w:hAnsi="Calibri" w:cs="Arial"/>
                <w:sz w:val="20"/>
                <w:szCs w:val="20"/>
              </w:rPr>
              <w:t>418 E32 Ward 32 (Mat 1st Floor)</w:t>
            </w:r>
          </w:p>
        </w:tc>
        <w:tc>
          <w:tcPr>
            <w:tcW w:w="1701" w:type="dxa"/>
            <w:shd w:val="clear" w:color="auto" w:fill="auto"/>
          </w:tcPr>
          <w:p w:rsidR="008F2350" w:rsidRPr="008F2350" w:rsidRDefault="008F2350" w:rsidP="008F2350">
            <w:pPr>
              <w:rPr>
                <w:rFonts w:ascii="Calibri" w:eastAsia="Calibri" w:hAnsi="Calibri"/>
                <w:sz w:val="22"/>
                <w:szCs w:val="22"/>
              </w:rPr>
            </w:pPr>
            <w:r w:rsidRPr="008F2350">
              <w:rPr>
                <w:rFonts w:ascii="Calibri" w:eastAsia="Calibri" w:hAnsi="Calibri"/>
                <w:sz w:val="22"/>
                <w:szCs w:val="22"/>
              </w:rPr>
              <w:t>92.6%</w:t>
            </w:r>
          </w:p>
        </w:tc>
        <w:tc>
          <w:tcPr>
            <w:tcW w:w="1417" w:type="dxa"/>
            <w:shd w:val="clear" w:color="auto" w:fill="auto"/>
          </w:tcPr>
          <w:p w:rsidR="008F2350" w:rsidRPr="008F2350" w:rsidRDefault="008F2350" w:rsidP="008F2350">
            <w:pPr>
              <w:rPr>
                <w:rFonts w:ascii="Calibri" w:eastAsia="Calibri" w:hAnsi="Calibri"/>
                <w:sz w:val="22"/>
                <w:szCs w:val="22"/>
              </w:rPr>
            </w:pPr>
            <w:r w:rsidRPr="008F2350">
              <w:rPr>
                <w:rFonts w:ascii="Calibri" w:eastAsia="Calibri" w:hAnsi="Calibri"/>
                <w:sz w:val="22"/>
                <w:szCs w:val="22"/>
              </w:rPr>
              <w:t>86.2%</w:t>
            </w:r>
          </w:p>
        </w:tc>
        <w:tc>
          <w:tcPr>
            <w:tcW w:w="1519" w:type="dxa"/>
            <w:shd w:val="clear" w:color="auto" w:fill="auto"/>
          </w:tcPr>
          <w:p w:rsidR="008F2350" w:rsidRPr="008F2350" w:rsidRDefault="008F2350" w:rsidP="008F2350">
            <w:pPr>
              <w:rPr>
                <w:rFonts w:ascii="Calibri" w:eastAsia="Calibri" w:hAnsi="Calibri"/>
                <w:sz w:val="22"/>
                <w:szCs w:val="22"/>
              </w:rPr>
            </w:pPr>
            <w:r w:rsidRPr="008F2350">
              <w:rPr>
                <w:rFonts w:ascii="Calibri" w:eastAsia="Calibri" w:hAnsi="Calibri"/>
                <w:sz w:val="22"/>
                <w:szCs w:val="22"/>
              </w:rPr>
              <w:t>108.0%</w:t>
            </w:r>
          </w:p>
        </w:tc>
        <w:tc>
          <w:tcPr>
            <w:tcW w:w="1701" w:type="dxa"/>
            <w:shd w:val="clear" w:color="auto" w:fill="auto"/>
          </w:tcPr>
          <w:p w:rsidR="008F2350" w:rsidRPr="008F2350" w:rsidRDefault="008F2350" w:rsidP="008F2350">
            <w:pPr>
              <w:rPr>
                <w:rFonts w:ascii="Calibri" w:eastAsia="Calibri" w:hAnsi="Calibri"/>
                <w:sz w:val="22"/>
                <w:szCs w:val="22"/>
              </w:rPr>
            </w:pPr>
            <w:r w:rsidRPr="008F2350">
              <w:rPr>
                <w:rFonts w:ascii="Calibri" w:eastAsia="Calibri" w:hAnsi="Calibri"/>
                <w:sz w:val="22"/>
                <w:szCs w:val="22"/>
              </w:rPr>
              <w:t>101.2%</w:t>
            </w:r>
          </w:p>
        </w:tc>
      </w:tr>
      <w:tr w:rsidR="008F2350" w:rsidRPr="008F2350" w:rsidTr="00B10A63">
        <w:trPr>
          <w:trHeight w:val="427"/>
          <w:jc w:val="center"/>
        </w:trPr>
        <w:tc>
          <w:tcPr>
            <w:tcW w:w="2660" w:type="dxa"/>
            <w:shd w:val="clear" w:color="auto" w:fill="auto"/>
            <w:hideMark/>
          </w:tcPr>
          <w:p w:rsidR="008F2350" w:rsidRPr="008F2350" w:rsidRDefault="008F2350" w:rsidP="008F2350">
            <w:pPr>
              <w:spacing w:before="100" w:beforeAutospacing="1" w:after="100" w:afterAutospacing="1"/>
              <w:rPr>
                <w:rFonts w:ascii="Calibri" w:eastAsia="Calibri" w:hAnsi="Calibri" w:cs="Arial"/>
                <w:sz w:val="20"/>
                <w:szCs w:val="20"/>
              </w:rPr>
            </w:pPr>
            <w:r w:rsidRPr="008F2350">
              <w:rPr>
                <w:rFonts w:ascii="Calibri" w:eastAsia="Calibri" w:hAnsi="Calibri" w:cs="Arial"/>
                <w:sz w:val="20"/>
                <w:szCs w:val="20"/>
              </w:rPr>
              <w:t>418 D60 ITU</w:t>
            </w:r>
          </w:p>
        </w:tc>
        <w:tc>
          <w:tcPr>
            <w:tcW w:w="1701" w:type="dxa"/>
            <w:shd w:val="clear" w:color="auto" w:fill="auto"/>
          </w:tcPr>
          <w:p w:rsidR="008F2350" w:rsidRPr="008F2350" w:rsidRDefault="008F2350" w:rsidP="008F2350">
            <w:pPr>
              <w:rPr>
                <w:rFonts w:ascii="Calibri" w:eastAsia="Calibri" w:hAnsi="Calibri"/>
                <w:sz w:val="22"/>
                <w:szCs w:val="22"/>
              </w:rPr>
            </w:pPr>
            <w:r w:rsidRPr="008F2350">
              <w:rPr>
                <w:rFonts w:ascii="Calibri" w:eastAsia="Calibri" w:hAnsi="Calibri"/>
                <w:sz w:val="22"/>
                <w:szCs w:val="22"/>
              </w:rPr>
              <w:t>84.4%</w:t>
            </w:r>
          </w:p>
        </w:tc>
        <w:tc>
          <w:tcPr>
            <w:tcW w:w="1417" w:type="dxa"/>
            <w:shd w:val="clear" w:color="auto" w:fill="auto"/>
          </w:tcPr>
          <w:p w:rsidR="008F2350" w:rsidRPr="008F2350" w:rsidRDefault="008F2350" w:rsidP="008F2350">
            <w:pPr>
              <w:rPr>
                <w:rFonts w:ascii="Calibri" w:eastAsia="Calibri" w:hAnsi="Calibri"/>
                <w:sz w:val="22"/>
                <w:szCs w:val="22"/>
              </w:rPr>
            </w:pPr>
            <w:r w:rsidRPr="008F2350">
              <w:rPr>
                <w:rFonts w:ascii="Calibri" w:eastAsia="Calibri" w:hAnsi="Calibri"/>
                <w:sz w:val="22"/>
                <w:szCs w:val="22"/>
              </w:rPr>
              <w:t>108.9%</w:t>
            </w:r>
          </w:p>
        </w:tc>
        <w:tc>
          <w:tcPr>
            <w:tcW w:w="1519" w:type="dxa"/>
            <w:shd w:val="clear" w:color="auto" w:fill="auto"/>
          </w:tcPr>
          <w:p w:rsidR="008F2350" w:rsidRPr="008F2350" w:rsidRDefault="008F2350" w:rsidP="008F2350">
            <w:pPr>
              <w:rPr>
                <w:rFonts w:ascii="Calibri" w:eastAsia="Calibri" w:hAnsi="Calibri"/>
                <w:sz w:val="22"/>
                <w:szCs w:val="22"/>
              </w:rPr>
            </w:pPr>
            <w:r w:rsidRPr="008F2350">
              <w:rPr>
                <w:rFonts w:ascii="Calibri" w:eastAsia="Calibri" w:hAnsi="Calibri"/>
                <w:sz w:val="22"/>
                <w:szCs w:val="22"/>
              </w:rPr>
              <w:t>92.7%</w:t>
            </w:r>
          </w:p>
        </w:tc>
        <w:tc>
          <w:tcPr>
            <w:tcW w:w="1701" w:type="dxa"/>
            <w:shd w:val="clear" w:color="auto" w:fill="auto"/>
          </w:tcPr>
          <w:p w:rsidR="008F2350" w:rsidRPr="008F2350" w:rsidRDefault="008F2350" w:rsidP="008F2350">
            <w:pPr>
              <w:rPr>
                <w:rFonts w:ascii="Calibri" w:eastAsia="Calibri" w:hAnsi="Calibri"/>
                <w:sz w:val="22"/>
                <w:szCs w:val="22"/>
              </w:rPr>
            </w:pPr>
            <w:r w:rsidRPr="008F2350">
              <w:rPr>
                <w:rFonts w:ascii="Calibri" w:eastAsia="Calibri" w:hAnsi="Calibri"/>
                <w:sz w:val="22"/>
                <w:szCs w:val="22"/>
              </w:rPr>
              <w:t>-</w:t>
            </w:r>
          </w:p>
        </w:tc>
      </w:tr>
      <w:tr w:rsidR="008F2350" w:rsidRPr="008F2350" w:rsidTr="00B10A63">
        <w:trPr>
          <w:trHeight w:val="510"/>
          <w:jc w:val="center"/>
        </w:trPr>
        <w:tc>
          <w:tcPr>
            <w:tcW w:w="2660" w:type="dxa"/>
            <w:shd w:val="clear" w:color="auto" w:fill="auto"/>
            <w:hideMark/>
          </w:tcPr>
          <w:p w:rsidR="008F2350" w:rsidRPr="008F2350" w:rsidRDefault="008F2350" w:rsidP="008F2350">
            <w:pPr>
              <w:spacing w:before="100" w:beforeAutospacing="1" w:after="100" w:afterAutospacing="1"/>
              <w:rPr>
                <w:rFonts w:ascii="Calibri" w:eastAsia="Calibri" w:hAnsi="Calibri" w:cs="Arial"/>
                <w:sz w:val="20"/>
                <w:szCs w:val="20"/>
              </w:rPr>
            </w:pPr>
            <w:r w:rsidRPr="008F2350">
              <w:rPr>
                <w:rFonts w:ascii="Calibri" w:eastAsia="Calibri" w:hAnsi="Calibri" w:cs="Arial"/>
                <w:sz w:val="20"/>
                <w:szCs w:val="20"/>
              </w:rPr>
              <w:t>418 D20 Theatres - HDU</w:t>
            </w:r>
          </w:p>
        </w:tc>
        <w:tc>
          <w:tcPr>
            <w:tcW w:w="1701" w:type="dxa"/>
            <w:shd w:val="clear" w:color="auto" w:fill="auto"/>
          </w:tcPr>
          <w:p w:rsidR="008F2350" w:rsidRPr="008F2350" w:rsidRDefault="008F2350" w:rsidP="008F2350">
            <w:pPr>
              <w:rPr>
                <w:rFonts w:ascii="Calibri" w:eastAsia="Calibri" w:hAnsi="Calibri"/>
                <w:sz w:val="22"/>
                <w:szCs w:val="22"/>
              </w:rPr>
            </w:pPr>
            <w:r w:rsidRPr="008F2350">
              <w:rPr>
                <w:rFonts w:ascii="Calibri" w:eastAsia="Calibri" w:hAnsi="Calibri"/>
                <w:sz w:val="22"/>
                <w:szCs w:val="22"/>
              </w:rPr>
              <w:t>99.8%</w:t>
            </w:r>
          </w:p>
        </w:tc>
        <w:tc>
          <w:tcPr>
            <w:tcW w:w="1417" w:type="dxa"/>
            <w:shd w:val="clear" w:color="auto" w:fill="auto"/>
          </w:tcPr>
          <w:p w:rsidR="008F2350" w:rsidRPr="008F2350" w:rsidRDefault="008F2350" w:rsidP="008F2350">
            <w:pPr>
              <w:rPr>
                <w:rFonts w:ascii="Calibri" w:eastAsia="Calibri" w:hAnsi="Calibri"/>
                <w:sz w:val="22"/>
                <w:szCs w:val="22"/>
              </w:rPr>
            </w:pPr>
            <w:r w:rsidRPr="008F2350">
              <w:rPr>
                <w:rFonts w:ascii="Calibri" w:eastAsia="Calibri" w:hAnsi="Calibri"/>
                <w:sz w:val="22"/>
                <w:szCs w:val="22"/>
              </w:rPr>
              <w:t>88.0%</w:t>
            </w:r>
          </w:p>
        </w:tc>
        <w:tc>
          <w:tcPr>
            <w:tcW w:w="1519" w:type="dxa"/>
            <w:shd w:val="clear" w:color="auto" w:fill="auto"/>
          </w:tcPr>
          <w:p w:rsidR="008F2350" w:rsidRPr="008F2350" w:rsidRDefault="008F2350" w:rsidP="008F2350">
            <w:pPr>
              <w:rPr>
                <w:rFonts w:ascii="Calibri" w:eastAsia="Calibri" w:hAnsi="Calibri"/>
                <w:sz w:val="22"/>
                <w:szCs w:val="22"/>
              </w:rPr>
            </w:pPr>
            <w:r w:rsidRPr="008F2350">
              <w:rPr>
                <w:rFonts w:ascii="Calibri" w:eastAsia="Calibri" w:hAnsi="Calibri"/>
                <w:sz w:val="22"/>
                <w:szCs w:val="22"/>
              </w:rPr>
              <w:t>98.0%</w:t>
            </w:r>
          </w:p>
        </w:tc>
        <w:tc>
          <w:tcPr>
            <w:tcW w:w="1701" w:type="dxa"/>
            <w:shd w:val="clear" w:color="auto" w:fill="auto"/>
          </w:tcPr>
          <w:p w:rsidR="008F2350" w:rsidRPr="008F2350" w:rsidRDefault="008F2350" w:rsidP="008F2350">
            <w:pPr>
              <w:rPr>
                <w:rFonts w:ascii="Calibri" w:eastAsia="Calibri" w:hAnsi="Calibri"/>
                <w:sz w:val="22"/>
                <w:szCs w:val="22"/>
              </w:rPr>
            </w:pPr>
            <w:r w:rsidRPr="008F2350">
              <w:rPr>
                <w:rFonts w:ascii="Calibri" w:eastAsia="Calibri" w:hAnsi="Calibri"/>
                <w:sz w:val="22"/>
                <w:szCs w:val="22"/>
              </w:rPr>
              <w:t>89.9%</w:t>
            </w:r>
          </w:p>
        </w:tc>
      </w:tr>
      <w:tr w:rsidR="008F2350" w:rsidRPr="008F2350" w:rsidTr="00B10A63">
        <w:trPr>
          <w:trHeight w:val="371"/>
          <w:jc w:val="center"/>
        </w:trPr>
        <w:tc>
          <w:tcPr>
            <w:tcW w:w="2660" w:type="dxa"/>
            <w:shd w:val="clear" w:color="auto" w:fill="auto"/>
            <w:hideMark/>
          </w:tcPr>
          <w:p w:rsidR="008F2350" w:rsidRPr="008F2350" w:rsidRDefault="008F2350" w:rsidP="008F2350">
            <w:pPr>
              <w:spacing w:before="100" w:beforeAutospacing="1" w:after="100" w:afterAutospacing="1"/>
              <w:rPr>
                <w:rFonts w:ascii="Calibri" w:eastAsia="Calibri" w:hAnsi="Calibri" w:cs="Arial"/>
                <w:sz w:val="20"/>
                <w:szCs w:val="20"/>
              </w:rPr>
            </w:pPr>
            <w:r w:rsidRPr="008F2350">
              <w:rPr>
                <w:rFonts w:ascii="Calibri" w:eastAsia="Calibri" w:hAnsi="Calibri" w:cs="Arial"/>
                <w:sz w:val="20"/>
                <w:szCs w:val="20"/>
              </w:rPr>
              <w:t>418 B23 Ward 23</w:t>
            </w:r>
          </w:p>
        </w:tc>
        <w:tc>
          <w:tcPr>
            <w:tcW w:w="1701" w:type="dxa"/>
            <w:shd w:val="clear" w:color="auto" w:fill="auto"/>
          </w:tcPr>
          <w:p w:rsidR="008F2350" w:rsidRPr="008F2350" w:rsidRDefault="008F2350" w:rsidP="008F2350">
            <w:pPr>
              <w:rPr>
                <w:rFonts w:ascii="Calibri" w:eastAsia="Calibri" w:hAnsi="Calibri"/>
                <w:sz w:val="22"/>
                <w:szCs w:val="22"/>
              </w:rPr>
            </w:pPr>
            <w:r w:rsidRPr="008F2350">
              <w:rPr>
                <w:rFonts w:ascii="Calibri" w:eastAsia="Calibri" w:hAnsi="Calibri"/>
                <w:sz w:val="22"/>
                <w:szCs w:val="22"/>
              </w:rPr>
              <w:t>94.9%</w:t>
            </w:r>
          </w:p>
        </w:tc>
        <w:tc>
          <w:tcPr>
            <w:tcW w:w="1417" w:type="dxa"/>
            <w:shd w:val="clear" w:color="auto" w:fill="auto"/>
          </w:tcPr>
          <w:p w:rsidR="008F2350" w:rsidRPr="008F2350" w:rsidRDefault="008F2350" w:rsidP="008F2350">
            <w:pPr>
              <w:rPr>
                <w:rFonts w:ascii="Calibri" w:eastAsia="Calibri" w:hAnsi="Calibri"/>
                <w:sz w:val="22"/>
                <w:szCs w:val="22"/>
              </w:rPr>
            </w:pPr>
            <w:r w:rsidRPr="008F2350">
              <w:rPr>
                <w:rFonts w:ascii="Calibri" w:eastAsia="Calibri" w:hAnsi="Calibri"/>
                <w:sz w:val="22"/>
                <w:szCs w:val="22"/>
              </w:rPr>
              <w:t>93.7%</w:t>
            </w:r>
          </w:p>
        </w:tc>
        <w:tc>
          <w:tcPr>
            <w:tcW w:w="1519" w:type="dxa"/>
            <w:shd w:val="clear" w:color="auto" w:fill="auto"/>
          </w:tcPr>
          <w:p w:rsidR="008F2350" w:rsidRPr="008F2350" w:rsidRDefault="008F2350" w:rsidP="008F2350">
            <w:pPr>
              <w:rPr>
                <w:rFonts w:ascii="Calibri" w:eastAsia="Calibri" w:hAnsi="Calibri"/>
                <w:sz w:val="22"/>
                <w:szCs w:val="22"/>
              </w:rPr>
            </w:pPr>
            <w:r w:rsidRPr="008F2350">
              <w:rPr>
                <w:rFonts w:ascii="Calibri" w:eastAsia="Calibri" w:hAnsi="Calibri"/>
                <w:sz w:val="22"/>
                <w:szCs w:val="22"/>
              </w:rPr>
              <w:t>97.5%</w:t>
            </w:r>
          </w:p>
        </w:tc>
        <w:tc>
          <w:tcPr>
            <w:tcW w:w="1701" w:type="dxa"/>
            <w:shd w:val="clear" w:color="auto" w:fill="FFFF00"/>
          </w:tcPr>
          <w:p w:rsidR="008F2350" w:rsidRPr="008F2350" w:rsidRDefault="008F2350" w:rsidP="008F2350">
            <w:pPr>
              <w:rPr>
                <w:rFonts w:ascii="Calibri" w:eastAsia="Calibri" w:hAnsi="Calibri"/>
                <w:sz w:val="22"/>
                <w:szCs w:val="22"/>
              </w:rPr>
            </w:pPr>
            <w:r w:rsidRPr="008F2350">
              <w:rPr>
                <w:rFonts w:ascii="Calibri" w:eastAsia="Calibri" w:hAnsi="Calibri"/>
                <w:sz w:val="22"/>
                <w:szCs w:val="22"/>
              </w:rPr>
              <w:t>80.4%</w:t>
            </w:r>
          </w:p>
        </w:tc>
      </w:tr>
      <w:tr w:rsidR="008F2350" w:rsidRPr="008F2350" w:rsidTr="00B10A63">
        <w:trPr>
          <w:trHeight w:val="421"/>
          <w:jc w:val="center"/>
        </w:trPr>
        <w:tc>
          <w:tcPr>
            <w:tcW w:w="2660" w:type="dxa"/>
            <w:shd w:val="clear" w:color="auto" w:fill="auto"/>
            <w:hideMark/>
          </w:tcPr>
          <w:p w:rsidR="008F2350" w:rsidRPr="008F2350" w:rsidRDefault="008F2350" w:rsidP="008F2350">
            <w:pPr>
              <w:spacing w:before="100" w:beforeAutospacing="1" w:after="100" w:afterAutospacing="1"/>
              <w:rPr>
                <w:rFonts w:ascii="Calibri" w:eastAsia="Calibri" w:hAnsi="Calibri" w:cs="Arial"/>
                <w:sz w:val="20"/>
                <w:szCs w:val="20"/>
              </w:rPr>
            </w:pPr>
            <w:r w:rsidRPr="008F2350">
              <w:rPr>
                <w:rFonts w:ascii="Calibri" w:eastAsia="Calibri" w:hAnsi="Calibri" w:cs="Arial"/>
                <w:sz w:val="20"/>
                <w:szCs w:val="20"/>
              </w:rPr>
              <w:t>418 B01 EAU (Ward 1)</w:t>
            </w:r>
          </w:p>
        </w:tc>
        <w:tc>
          <w:tcPr>
            <w:tcW w:w="1701" w:type="dxa"/>
            <w:shd w:val="clear" w:color="auto" w:fill="auto"/>
          </w:tcPr>
          <w:p w:rsidR="008F2350" w:rsidRPr="008F2350" w:rsidRDefault="008F2350" w:rsidP="008F2350">
            <w:pPr>
              <w:rPr>
                <w:rFonts w:ascii="Calibri" w:eastAsia="Calibri" w:hAnsi="Calibri"/>
                <w:sz w:val="22"/>
                <w:szCs w:val="22"/>
              </w:rPr>
            </w:pPr>
            <w:r w:rsidRPr="008F2350">
              <w:rPr>
                <w:rFonts w:ascii="Calibri" w:eastAsia="Calibri" w:hAnsi="Calibri"/>
                <w:sz w:val="22"/>
                <w:szCs w:val="22"/>
              </w:rPr>
              <w:t>88.1%</w:t>
            </w:r>
          </w:p>
        </w:tc>
        <w:tc>
          <w:tcPr>
            <w:tcW w:w="1417" w:type="dxa"/>
            <w:shd w:val="clear" w:color="auto" w:fill="auto"/>
          </w:tcPr>
          <w:p w:rsidR="008F2350" w:rsidRPr="008F2350" w:rsidRDefault="008F2350" w:rsidP="008F2350">
            <w:pPr>
              <w:rPr>
                <w:rFonts w:ascii="Calibri" w:eastAsia="Calibri" w:hAnsi="Calibri"/>
                <w:sz w:val="22"/>
                <w:szCs w:val="22"/>
              </w:rPr>
            </w:pPr>
            <w:r w:rsidRPr="008F2350">
              <w:rPr>
                <w:rFonts w:ascii="Calibri" w:eastAsia="Calibri" w:hAnsi="Calibri"/>
                <w:sz w:val="22"/>
                <w:szCs w:val="22"/>
              </w:rPr>
              <w:t>84.4%</w:t>
            </w:r>
          </w:p>
        </w:tc>
        <w:tc>
          <w:tcPr>
            <w:tcW w:w="1519" w:type="dxa"/>
            <w:shd w:val="clear" w:color="auto" w:fill="auto"/>
          </w:tcPr>
          <w:p w:rsidR="008F2350" w:rsidRPr="008F2350" w:rsidRDefault="008F2350" w:rsidP="008F2350">
            <w:pPr>
              <w:rPr>
                <w:rFonts w:ascii="Calibri" w:eastAsia="Calibri" w:hAnsi="Calibri"/>
                <w:sz w:val="22"/>
                <w:szCs w:val="22"/>
              </w:rPr>
            </w:pPr>
            <w:r w:rsidRPr="008F2350">
              <w:rPr>
                <w:rFonts w:ascii="Calibri" w:eastAsia="Calibri" w:hAnsi="Calibri"/>
                <w:sz w:val="22"/>
                <w:szCs w:val="22"/>
              </w:rPr>
              <w:t>96.6%</w:t>
            </w:r>
          </w:p>
        </w:tc>
        <w:tc>
          <w:tcPr>
            <w:tcW w:w="1701" w:type="dxa"/>
            <w:shd w:val="clear" w:color="auto" w:fill="auto"/>
          </w:tcPr>
          <w:p w:rsidR="008F2350" w:rsidRPr="008F2350" w:rsidRDefault="008F2350" w:rsidP="008F2350">
            <w:pPr>
              <w:rPr>
                <w:rFonts w:ascii="Calibri" w:eastAsia="Calibri" w:hAnsi="Calibri"/>
                <w:sz w:val="22"/>
                <w:szCs w:val="22"/>
              </w:rPr>
            </w:pPr>
            <w:r w:rsidRPr="008F2350">
              <w:rPr>
                <w:rFonts w:ascii="Calibri" w:eastAsia="Calibri" w:hAnsi="Calibri"/>
                <w:sz w:val="22"/>
                <w:szCs w:val="22"/>
              </w:rPr>
              <w:t>90.2%</w:t>
            </w:r>
          </w:p>
        </w:tc>
      </w:tr>
      <w:tr w:rsidR="008F2350" w:rsidRPr="008F2350" w:rsidTr="00B10A63">
        <w:trPr>
          <w:trHeight w:val="300"/>
          <w:jc w:val="center"/>
        </w:trPr>
        <w:tc>
          <w:tcPr>
            <w:tcW w:w="2660" w:type="dxa"/>
            <w:shd w:val="clear" w:color="auto" w:fill="auto"/>
            <w:hideMark/>
          </w:tcPr>
          <w:p w:rsidR="008F2350" w:rsidRPr="008F2350" w:rsidRDefault="008F2350" w:rsidP="008F2350">
            <w:pPr>
              <w:spacing w:before="100" w:beforeAutospacing="1" w:after="100" w:afterAutospacing="1"/>
              <w:rPr>
                <w:rFonts w:ascii="Calibri" w:eastAsia="Calibri" w:hAnsi="Calibri" w:cs="Arial"/>
                <w:sz w:val="20"/>
                <w:szCs w:val="20"/>
              </w:rPr>
            </w:pPr>
            <w:r w:rsidRPr="008F2350">
              <w:rPr>
                <w:rFonts w:ascii="Calibri" w:eastAsia="Calibri" w:hAnsi="Calibri" w:cs="Arial"/>
                <w:sz w:val="20"/>
                <w:szCs w:val="20"/>
              </w:rPr>
              <w:t>418 A22 Ward 22</w:t>
            </w:r>
          </w:p>
        </w:tc>
        <w:tc>
          <w:tcPr>
            <w:tcW w:w="1701" w:type="dxa"/>
            <w:shd w:val="clear" w:color="auto" w:fill="auto"/>
          </w:tcPr>
          <w:p w:rsidR="008F2350" w:rsidRPr="008F2350" w:rsidRDefault="008F2350" w:rsidP="008F2350">
            <w:pPr>
              <w:rPr>
                <w:rFonts w:ascii="Calibri" w:eastAsia="Calibri" w:hAnsi="Calibri"/>
                <w:sz w:val="22"/>
                <w:szCs w:val="22"/>
              </w:rPr>
            </w:pPr>
            <w:r w:rsidRPr="008F2350">
              <w:rPr>
                <w:rFonts w:ascii="Calibri" w:eastAsia="Calibri" w:hAnsi="Calibri"/>
                <w:sz w:val="22"/>
                <w:szCs w:val="22"/>
              </w:rPr>
              <w:t>92.0%</w:t>
            </w:r>
          </w:p>
        </w:tc>
        <w:tc>
          <w:tcPr>
            <w:tcW w:w="1417" w:type="dxa"/>
            <w:shd w:val="clear" w:color="auto" w:fill="auto"/>
          </w:tcPr>
          <w:p w:rsidR="008F2350" w:rsidRPr="008F2350" w:rsidRDefault="008F2350" w:rsidP="008F2350">
            <w:pPr>
              <w:rPr>
                <w:rFonts w:ascii="Calibri" w:eastAsia="Calibri" w:hAnsi="Calibri"/>
                <w:sz w:val="22"/>
                <w:szCs w:val="22"/>
              </w:rPr>
            </w:pPr>
            <w:r w:rsidRPr="008F2350">
              <w:rPr>
                <w:rFonts w:ascii="Calibri" w:eastAsia="Calibri" w:hAnsi="Calibri"/>
                <w:sz w:val="22"/>
                <w:szCs w:val="22"/>
              </w:rPr>
              <w:t>102.0%</w:t>
            </w:r>
          </w:p>
        </w:tc>
        <w:tc>
          <w:tcPr>
            <w:tcW w:w="1519" w:type="dxa"/>
            <w:shd w:val="clear" w:color="auto" w:fill="auto"/>
          </w:tcPr>
          <w:p w:rsidR="008F2350" w:rsidRPr="008F2350" w:rsidRDefault="008F2350" w:rsidP="008F2350">
            <w:pPr>
              <w:rPr>
                <w:rFonts w:ascii="Calibri" w:eastAsia="Calibri" w:hAnsi="Calibri"/>
                <w:sz w:val="22"/>
                <w:szCs w:val="22"/>
              </w:rPr>
            </w:pPr>
            <w:r w:rsidRPr="008F2350">
              <w:rPr>
                <w:rFonts w:ascii="Calibri" w:eastAsia="Calibri" w:hAnsi="Calibri"/>
                <w:sz w:val="22"/>
                <w:szCs w:val="22"/>
              </w:rPr>
              <w:t>94.5%</w:t>
            </w:r>
          </w:p>
        </w:tc>
        <w:tc>
          <w:tcPr>
            <w:tcW w:w="1701" w:type="dxa"/>
            <w:shd w:val="clear" w:color="auto" w:fill="auto"/>
          </w:tcPr>
          <w:p w:rsidR="008F2350" w:rsidRPr="008F2350" w:rsidRDefault="008F2350" w:rsidP="008F2350">
            <w:pPr>
              <w:rPr>
                <w:rFonts w:ascii="Calibri" w:eastAsia="Calibri" w:hAnsi="Calibri"/>
                <w:sz w:val="22"/>
                <w:szCs w:val="22"/>
              </w:rPr>
            </w:pPr>
            <w:r w:rsidRPr="008F2350">
              <w:rPr>
                <w:rFonts w:ascii="Calibri" w:eastAsia="Calibri" w:hAnsi="Calibri"/>
                <w:sz w:val="22"/>
                <w:szCs w:val="22"/>
              </w:rPr>
              <w:t>92.9%</w:t>
            </w:r>
          </w:p>
        </w:tc>
      </w:tr>
      <w:tr w:rsidR="008F2350" w:rsidRPr="008F2350" w:rsidTr="00B10A63">
        <w:trPr>
          <w:trHeight w:val="446"/>
          <w:jc w:val="center"/>
        </w:trPr>
        <w:tc>
          <w:tcPr>
            <w:tcW w:w="2660" w:type="dxa"/>
            <w:shd w:val="clear" w:color="auto" w:fill="auto"/>
            <w:hideMark/>
          </w:tcPr>
          <w:p w:rsidR="008F2350" w:rsidRPr="008F2350" w:rsidRDefault="008F2350" w:rsidP="008F2350">
            <w:pPr>
              <w:spacing w:before="100" w:beforeAutospacing="1" w:after="100" w:afterAutospacing="1"/>
              <w:rPr>
                <w:rFonts w:ascii="Calibri" w:eastAsia="Calibri" w:hAnsi="Calibri" w:cs="Arial"/>
                <w:sz w:val="20"/>
                <w:szCs w:val="20"/>
              </w:rPr>
            </w:pPr>
            <w:r w:rsidRPr="008F2350">
              <w:rPr>
                <w:rFonts w:ascii="Calibri" w:eastAsia="Calibri" w:hAnsi="Calibri" w:cs="Arial"/>
                <w:sz w:val="20"/>
                <w:szCs w:val="20"/>
              </w:rPr>
              <w:t>418 A21 Head &amp; Neck Unit (Ward 20)</w:t>
            </w:r>
          </w:p>
        </w:tc>
        <w:tc>
          <w:tcPr>
            <w:tcW w:w="1701" w:type="dxa"/>
            <w:shd w:val="clear" w:color="auto" w:fill="auto"/>
          </w:tcPr>
          <w:p w:rsidR="008F2350" w:rsidRPr="008F2350" w:rsidRDefault="008F2350" w:rsidP="008F2350">
            <w:pPr>
              <w:rPr>
                <w:rFonts w:ascii="Calibri" w:eastAsia="Calibri" w:hAnsi="Calibri"/>
                <w:sz w:val="22"/>
                <w:szCs w:val="22"/>
              </w:rPr>
            </w:pPr>
            <w:r w:rsidRPr="008F2350">
              <w:rPr>
                <w:rFonts w:ascii="Calibri" w:eastAsia="Calibri" w:hAnsi="Calibri"/>
                <w:sz w:val="22"/>
                <w:szCs w:val="22"/>
              </w:rPr>
              <w:t>97.1%</w:t>
            </w:r>
          </w:p>
        </w:tc>
        <w:tc>
          <w:tcPr>
            <w:tcW w:w="1417" w:type="dxa"/>
            <w:shd w:val="clear" w:color="auto" w:fill="auto"/>
          </w:tcPr>
          <w:p w:rsidR="008F2350" w:rsidRPr="008F2350" w:rsidRDefault="008F2350" w:rsidP="008F2350">
            <w:pPr>
              <w:rPr>
                <w:rFonts w:ascii="Calibri" w:eastAsia="Calibri" w:hAnsi="Calibri"/>
                <w:sz w:val="22"/>
                <w:szCs w:val="22"/>
              </w:rPr>
            </w:pPr>
            <w:r w:rsidRPr="008F2350">
              <w:rPr>
                <w:rFonts w:ascii="Calibri" w:eastAsia="Calibri" w:hAnsi="Calibri"/>
                <w:sz w:val="22"/>
                <w:szCs w:val="22"/>
              </w:rPr>
              <w:t>89.5%</w:t>
            </w:r>
          </w:p>
        </w:tc>
        <w:tc>
          <w:tcPr>
            <w:tcW w:w="1519" w:type="dxa"/>
            <w:shd w:val="clear" w:color="auto" w:fill="auto"/>
          </w:tcPr>
          <w:p w:rsidR="008F2350" w:rsidRPr="008F2350" w:rsidRDefault="008F2350" w:rsidP="008F2350">
            <w:pPr>
              <w:rPr>
                <w:rFonts w:ascii="Calibri" w:eastAsia="Calibri" w:hAnsi="Calibri"/>
                <w:sz w:val="22"/>
                <w:szCs w:val="22"/>
              </w:rPr>
            </w:pPr>
            <w:r w:rsidRPr="008F2350">
              <w:rPr>
                <w:rFonts w:ascii="Calibri" w:eastAsia="Calibri" w:hAnsi="Calibri"/>
                <w:sz w:val="22"/>
                <w:szCs w:val="22"/>
              </w:rPr>
              <w:t>99.4%</w:t>
            </w:r>
          </w:p>
        </w:tc>
        <w:tc>
          <w:tcPr>
            <w:tcW w:w="1701" w:type="dxa"/>
            <w:shd w:val="clear" w:color="auto" w:fill="auto"/>
          </w:tcPr>
          <w:p w:rsidR="008F2350" w:rsidRPr="008F2350" w:rsidRDefault="008F2350" w:rsidP="008F2350">
            <w:pPr>
              <w:rPr>
                <w:rFonts w:ascii="Calibri" w:eastAsia="Calibri" w:hAnsi="Calibri"/>
                <w:sz w:val="22"/>
                <w:szCs w:val="22"/>
              </w:rPr>
            </w:pPr>
            <w:r w:rsidRPr="008F2350">
              <w:rPr>
                <w:rFonts w:ascii="Calibri" w:eastAsia="Calibri" w:hAnsi="Calibri"/>
                <w:sz w:val="22"/>
                <w:szCs w:val="22"/>
              </w:rPr>
              <w:t>90.1%</w:t>
            </w:r>
          </w:p>
        </w:tc>
      </w:tr>
      <w:tr w:rsidR="008F2350" w:rsidRPr="008F2350" w:rsidTr="00B10A63">
        <w:trPr>
          <w:trHeight w:val="600"/>
          <w:jc w:val="center"/>
        </w:trPr>
        <w:tc>
          <w:tcPr>
            <w:tcW w:w="2660" w:type="dxa"/>
            <w:shd w:val="clear" w:color="auto" w:fill="auto"/>
            <w:hideMark/>
          </w:tcPr>
          <w:p w:rsidR="008F2350" w:rsidRPr="008F2350" w:rsidRDefault="008F2350" w:rsidP="008F2350">
            <w:pPr>
              <w:spacing w:before="100" w:beforeAutospacing="1" w:after="100" w:afterAutospacing="1"/>
              <w:rPr>
                <w:rFonts w:ascii="Calibri" w:eastAsia="Calibri" w:hAnsi="Calibri" w:cs="Arial"/>
                <w:sz w:val="20"/>
                <w:szCs w:val="20"/>
              </w:rPr>
            </w:pPr>
            <w:r w:rsidRPr="008F2350">
              <w:rPr>
                <w:rFonts w:ascii="Calibri" w:eastAsia="Calibri" w:hAnsi="Calibri" w:cs="Arial"/>
                <w:sz w:val="20"/>
                <w:szCs w:val="20"/>
              </w:rPr>
              <w:t>418 A20 Short Stay Unit (Ward 21)</w:t>
            </w:r>
          </w:p>
        </w:tc>
        <w:tc>
          <w:tcPr>
            <w:tcW w:w="1701" w:type="dxa"/>
            <w:shd w:val="clear" w:color="auto" w:fill="auto"/>
          </w:tcPr>
          <w:p w:rsidR="008F2350" w:rsidRPr="008F2350" w:rsidRDefault="008F2350" w:rsidP="008F2350">
            <w:pPr>
              <w:rPr>
                <w:rFonts w:ascii="Calibri" w:eastAsia="Calibri" w:hAnsi="Calibri"/>
                <w:sz w:val="22"/>
                <w:szCs w:val="22"/>
              </w:rPr>
            </w:pPr>
            <w:r w:rsidRPr="008F2350">
              <w:rPr>
                <w:rFonts w:ascii="Calibri" w:eastAsia="Calibri" w:hAnsi="Calibri"/>
                <w:sz w:val="22"/>
                <w:szCs w:val="22"/>
              </w:rPr>
              <w:t>92.0%</w:t>
            </w:r>
          </w:p>
        </w:tc>
        <w:tc>
          <w:tcPr>
            <w:tcW w:w="1417" w:type="dxa"/>
            <w:shd w:val="clear" w:color="auto" w:fill="auto"/>
          </w:tcPr>
          <w:p w:rsidR="008F2350" w:rsidRPr="008F2350" w:rsidRDefault="008F2350" w:rsidP="008F2350">
            <w:pPr>
              <w:rPr>
                <w:rFonts w:ascii="Calibri" w:eastAsia="Calibri" w:hAnsi="Calibri"/>
                <w:sz w:val="22"/>
                <w:szCs w:val="22"/>
              </w:rPr>
            </w:pPr>
            <w:r w:rsidRPr="008F2350">
              <w:rPr>
                <w:rFonts w:ascii="Calibri" w:eastAsia="Calibri" w:hAnsi="Calibri"/>
                <w:sz w:val="22"/>
                <w:szCs w:val="22"/>
              </w:rPr>
              <w:t>87.0%</w:t>
            </w:r>
          </w:p>
        </w:tc>
        <w:tc>
          <w:tcPr>
            <w:tcW w:w="1519" w:type="dxa"/>
            <w:shd w:val="clear" w:color="auto" w:fill="auto"/>
          </w:tcPr>
          <w:p w:rsidR="008F2350" w:rsidRPr="008F2350" w:rsidRDefault="008F2350" w:rsidP="008F2350">
            <w:pPr>
              <w:rPr>
                <w:rFonts w:ascii="Calibri" w:eastAsia="Calibri" w:hAnsi="Calibri"/>
                <w:sz w:val="22"/>
                <w:szCs w:val="22"/>
              </w:rPr>
            </w:pPr>
            <w:r w:rsidRPr="008F2350">
              <w:rPr>
                <w:rFonts w:ascii="Calibri" w:eastAsia="Calibri" w:hAnsi="Calibri"/>
                <w:sz w:val="22"/>
                <w:szCs w:val="22"/>
              </w:rPr>
              <w:t>96.9%</w:t>
            </w:r>
          </w:p>
        </w:tc>
        <w:tc>
          <w:tcPr>
            <w:tcW w:w="1701" w:type="dxa"/>
            <w:shd w:val="clear" w:color="auto" w:fill="auto"/>
          </w:tcPr>
          <w:p w:rsidR="008F2350" w:rsidRPr="008F2350" w:rsidRDefault="008F2350" w:rsidP="008F2350">
            <w:pPr>
              <w:rPr>
                <w:rFonts w:ascii="Calibri" w:eastAsia="Calibri" w:hAnsi="Calibri"/>
                <w:sz w:val="22"/>
                <w:szCs w:val="22"/>
              </w:rPr>
            </w:pPr>
            <w:r w:rsidRPr="008F2350">
              <w:rPr>
                <w:rFonts w:ascii="Calibri" w:eastAsia="Calibri" w:hAnsi="Calibri"/>
                <w:sz w:val="22"/>
                <w:szCs w:val="22"/>
              </w:rPr>
              <w:t>90.7%</w:t>
            </w:r>
          </w:p>
        </w:tc>
      </w:tr>
    </w:tbl>
    <w:p w:rsidR="008F2350" w:rsidRPr="008F2350" w:rsidRDefault="008F2350" w:rsidP="008F2350">
      <w:pPr>
        <w:rPr>
          <w:rFonts w:eastAsia="Calibri" w:cs="Arial"/>
          <w:b/>
          <w:spacing w:val="1"/>
          <w:sz w:val="28"/>
          <w:szCs w:val="28"/>
        </w:rPr>
      </w:pPr>
    </w:p>
    <w:p w:rsidR="008F2350" w:rsidRPr="008F2350" w:rsidRDefault="008F2350" w:rsidP="008F2350">
      <w:pPr>
        <w:jc w:val="both"/>
        <w:rPr>
          <w:rFonts w:cs="Arial"/>
          <w:b/>
          <w:sz w:val="22"/>
          <w:szCs w:val="22"/>
          <w:highlight w:val="yellow"/>
        </w:rPr>
      </w:pPr>
    </w:p>
    <w:p w:rsidR="008F2350" w:rsidRPr="008F2350" w:rsidRDefault="008F2350" w:rsidP="008F2350">
      <w:pPr>
        <w:jc w:val="both"/>
        <w:rPr>
          <w:rFonts w:cs="Arial"/>
          <w:b/>
          <w:sz w:val="22"/>
          <w:szCs w:val="22"/>
          <w:highlight w:val="yellow"/>
        </w:rPr>
      </w:pPr>
    </w:p>
    <w:p w:rsidR="008F2350" w:rsidRPr="008F2350" w:rsidRDefault="008F2350" w:rsidP="008F2350">
      <w:pPr>
        <w:rPr>
          <w:rFonts w:eastAsia="Calibri" w:cs="Arial"/>
          <w:b/>
          <w:spacing w:val="1"/>
          <w:sz w:val="22"/>
          <w:szCs w:val="22"/>
        </w:rPr>
      </w:pPr>
      <w:r w:rsidRPr="008F2350">
        <w:rPr>
          <w:rFonts w:eastAsia="Calibri" w:cs="Arial"/>
          <w:b/>
          <w:spacing w:val="1"/>
          <w:sz w:val="22"/>
          <w:szCs w:val="22"/>
        </w:rPr>
        <w:t>Appendix B - June CHPPD</w:t>
      </w:r>
    </w:p>
    <w:p w:rsidR="008F2350" w:rsidRPr="008F2350" w:rsidRDefault="008F2350" w:rsidP="008F2350">
      <w:pPr>
        <w:rPr>
          <w:rFonts w:eastAsia="Calibri" w:cs="Arial"/>
          <w:b/>
          <w:spacing w:val="1"/>
          <w:sz w:val="22"/>
          <w:szCs w:val="22"/>
        </w:rPr>
      </w:pPr>
    </w:p>
    <w:tbl>
      <w:tblPr>
        <w:tblW w:w="8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1"/>
        <w:gridCol w:w="2268"/>
        <w:gridCol w:w="1560"/>
        <w:gridCol w:w="1701"/>
      </w:tblGrid>
      <w:tr w:rsidR="008F2350" w:rsidRPr="008F2350" w:rsidTr="00B10A63">
        <w:trPr>
          <w:trHeight w:val="405"/>
          <w:jc w:val="center"/>
        </w:trPr>
        <w:tc>
          <w:tcPr>
            <w:tcW w:w="2841" w:type="dxa"/>
            <w:shd w:val="clear" w:color="auto" w:fill="92D050"/>
          </w:tcPr>
          <w:p w:rsidR="008F2350" w:rsidRPr="008F2350" w:rsidRDefault="008F2350" w:rsidP="008F2350">
            <w:pPr>
              <w:spacing w:before="100" w:beforeAutospacing="1" w:after="100" w:afterAutospacing="1"/>
              <w:jc w:val="center"/>
              <w:rPr>
                <w:rFonts w:ascii="Calibri" w:eastAsia="Calibri" w:hAnsi="Calibri" w:cs="Arial"/>
                <w:sz w:val="22"/>
                <w:szCs w:val="22"/>
              </w:rPr>
            </w:pPr>
            <w:r w:rsidRPr="008F2350">
              <w:rPr>
                <w:rFonts w:ascii="Calibri" w:eastAsia="Calibri" w:hAnsi="Calibri" w:cs="Arial"/>
                <w:sz w:val="22"/>
                <w:szCs w:val="22"/>
              </w:rPr>
              <w:t>Ward Name</w:t>
            </w:r>
          </w:p>
        </w:tc>
        <w:tc>
          <w:tcPr>
            <w:tcW w:w="2268" w:type="dxa"/>
            <w:shd w:val="clear" w:color="auto" w:fill="92D050"/>
            <w:vAlign w:val="center"/>
          </w:tcPr>
          <w:p w:rsidR="008F2350" w:rsidRPr="008F2350" w:rsidRDefault="008F2350" w:rsidP="008F2350">
            <w:pPr>
              <w:jc w:val="center"/>
              <w:rPr>
                <w:rFonts w:ascii="Calibri" w:eastAsia="Calibri" w:hAnsi="Calibri" w:cs="Arial"/>
                <w:color w:val="000000"/>
                <w:sz w:val="22"/>
                <w:szCs w:val="22"/>
              </w:rPr>
            </w:pPr>
            <w:r w:rsidRPr="008F2350">
              <w:rPr>
                <w:rFonts w:ascii="Calibri" w:eastAsia="Calibri" w:hAnsi="Calibri" w:cs="Arial"/>
                <w:color w:val="000000"/>
                <w:sz w:val="22"/>
                <w:szCs w:val="22"/>
              </w:rPr>
              <w:t>Registered midwives/ nurses</w:t>
            </w:r>
          </w:p>
        </w:tc>
        <w:tc>
          <w:tcPr>
            <w:tcW w:w="1560" w:type="dxa"/>
            <w:shd w:val="clear" w:color="auto" w:fill="92D050"/>
            <w:vAlign w:val="center"/>
          </w:tcPr>
          <w:p w:rsidR="008F2350" w:rsidRPr="008F2350" w:rsidRDefault="008F2350" w:rsidP="008F2350">
            <w:pPr>
              <w:jc w:val="center"/>
              <w:rPr>
                <w:rFonts w:ascii="Calibri" w:eastAsia="Calibri" w:hAnsi="Calibri" w:cs="Arial"/>
                <w:color w:val="000000"/>
                <w:sz w:val="22"/>
                <w:szCs w:val="22"/>
              </w:rPr>
            </w:pPr>
            <w:r w:rsidRPr="008F2350">
              <w:rPr>
                <w:rFonts w:ascii="Calibri" w:eastAsia="Calibri" w:hAnsi="Calibri" w:cs="Arial"/>
                <w:color w:val="000000"/>
                <w:sz w:val="22"/>
                <w:szCs w:val="22"/>
              </w:rPr>
              <w:t>Care Staff</w:t>
            </w:r>
          </w:p>
        </w:tc>
        <w:tc>
          <w:tcPr>
            <w:tcW w:w="1701" w:type="dxa"/>
            <w:shd w:val="clear" w:color="auto" w:fill="92D050"/>
            <w:vAlign w:val="center"/>
          </w:tcPr>
          <w:p w:rsidR="008F2350" w:rsidRPr="008F2350" w:rsidRDefault="008F2350" w:rsidP="008F2350">
            <w:pPr>
              <w:jc w:val="center"/>
              <w:rPr>
                <w:rFonts w:ascii="Calibri" w:eastAsia="Calibri" w:hAnsi="Calibri" w:cs="Arial"/>
                <w:color w:val="000000"/>
                <w:sz w:val="22"/>
                <w:szCs w:val="22"/>
              </w:rPr>
            </w:pPr>
            <w:r w:rsidRPr="008F2350">
              <w:rPr>
                <w:rFonts w:ascii="Calibri" w:eastAsia="Calibri" w:hAnsi="Calibri" w:cs="Arial"/>
                <w:color w:val="000000"/>
                <w:sz w:val="22"/>
                <w:szCs w:val="22"/>
              </w:rPr>
              <w:t>Overall</w:t>
            </w:r>
          </w:p>
        </w:tc>
      </w:tr>
      <w:tr w:rsidR="008F2350" w:rsidRPr="008F2350" w:rsidTr="00B10A63">
        <w:trPr>
          <w:trHeight w:val="290"/>
          <w:jc w:val="center"/>
        </w:trPr>
        <w:tc>
          <w:tcPr>
            <w:tcW w:w="2841" w:type="dxa"/>
            <w:shd w:val="clear" w:color="auto" w:fill="auto"/>
            <w:hideMark/>
          </w:tcPr>
          <w:p w:rsidR="008F2350" w:rsidRPr="008F2350" w:rsidRDefault="008F2350" w:rsidP="008F2350">
            <w:pPr>
              <w:spacing w:before="100" w:beforeAutospacing="1" w:after="100" w:afterAutospacing="1"/>
              <w:jc w:val="center"/>
              <w:rPr>
                <w:rFonts w:ascii="Calibri" w:eastAsia="Calibri" w:hAnsi="Calibri" w:cs="Arial"/>
                <w:sz w:val="20"/>
                <w:szCs w:val="20"/>
              </w:rPr>
            </w:pPr>
            <w:r w:rsidRPr="008F2350">
              <w:rPr>
                <w:rFonts w:ascii="Calibri" w:eastAsia="Calibri" w:hAnsi="Calibri" w:cs="Arial"/>
                <w:sz w:val="20"/>
                <w:szCs w:val="20"/>
              </w:rPr>
              <w:t xml:space="preserve">418 F05 </w:t>
            </w:r>
            <w:proofErr w:type="spellStart"/>
            <w:r w:rsidRPr="008F2350">
              <w:rPr>
                <w:rFonts w:ascii="Calibri" w:eastAsia="Calibri" w:hAnsi="Calibri" w:cs="Arial"/>
                <w:sz w:val="20"/>
                <w:szCs w:val="20"/>
              </w:rPr>
              <w:t>Haem</w:t>
            </w:r>
            <w:proofErr w:type="spellEnd"/>
            <w:r w:rsidRPr="008F2350">
              <w:rPr>
                <w:rFonts w:ascii="Calibri" w:eastAsia="Calibri" w:hAnsi="Calibri" w:cs="Arial"/>
                <w:sz w:val="20"/>
                <w:szCs w:val="20"/>
              </w:rPr>
              <w:t xml:space="preserve"> </w:t>
            </w:r>
            <w:proofErr w:type="spellStart"/>
            <w:r w:rsidRPr="008F2350">
              <w:rPr>
                <w:rFonts w:ascii="Calibri" w:eastAsia="Calibri" w:hAnsi="Calibri" w:cs="Arial"/>
                <w:sz w:val="20"/>
                <w:szCs w:val="20"/>
              </w:rPr>
              <w:t>Onc</w:t>
            </w:r>
            <w:proofErr w:type="spellEnd"/>
            <w:r w:rsidRPr="008F2350">
              <w:rPr>
                <w:rFonts w:ascii="Calibri" w:eastAsia="Calibri" w:hAnsi="Calibri" w:cs="Arial"/>
                <w:sz w:val="20"/>
                <w:szCs w:val="20"/>
              </w:rPr>
              <w:t xml:space="preserve"> Unit</w:t>
            </w:r>
          </w:p>
        </w:tc>
        <w:tc>
          <w:tcPr>
            <w:tcW w:w="2268" w:type="dxa"/>
            <w:shd w:val="clear" w:color="auto" w:fill="auto"/>
          </w:tcPr>
          <w:p w:rsidR="008F2350" w:rsidRPr="008F2350" w:rsidRDefault="008F2350" w:rsidP="008F2350">
            <w:pPr>
              <w:rPr>
                <w:rFonts w:ascii="Calibri" w:eastAsia="Calibri" w:hAnsi="Calibri"/>
                <w:sz w:val="22"/>
                <w:szCs w:val="22"/>
              </w:rPr>
            </w:pPr>
            <w:r w:rsidRPr="008F2350">
              <w:rPr>
                <w:rFonts w:ascii="Calibri" w:eastAsia="Calibri" w:hAnsi="Calibri"/>
                <w:sz w:val="22"/>
                <w:szCs w:val="22"/>
              </w:rPr>
              <w:t>4.6</w:t>
            </w:r>
          </w:p>
        </w:tc>
        <w:tc>
          <w:tcPr>
            <w:tcW w:w="1560" w:type="dxa"/>
            <w:shd w:val="clear" w:color="auto" w:fill="auto"/>
          </w:tcPr>
          <w:p w:rsidR="008F2350" w:rsidRPr="008F2350" w:rsidRDefault="008F2350" w:rsidP="008F2350">
            <w:pPr>
              <w:rPr>
                <w:rFonts w:ascii="Calibri" w:eastAsia="Calibri" w:hAnsi="Calibri"/>
                <w:sz w:val="22"/>
                <w:szCs w:val="22"/>
              </w:rPr>
            </w:pPr>
            <w:r w:rsidRPr="008F2350">
              <w:rPr>
                <w:rFonts w:ascii="Calibri" w:eastAsia="Calibri" w:hAnsi="Calibri"/>
                <w:sz w:val="22"/>
                <w:szCs w:val="22"/>
              </w:rPr>
              <w:t>2.9</w:t>
            </w:r>
          </w:p>
        </w:tc>
        <w:tc>
          <w:tcPr>
            <w:tcW w:w="1701" w:type="dxa"/>
            <w:shd w:val="clear" w:color="auto" w:fill="auto"/>
          </w:tcPr>
          <w:p w:rsidR="008F2350" w:rsidRPr="008F2350" w:rsidRDefault="008F2350" w:rsidP="008F2350">
            <w:pPr>
              <w:rPr>
                <w:rFonts w:ascii="Calibri" w:eastAsia="Calibri" w:hAnsi="Calibri"/>
                <w:sz w:val="22"/>
                <w:szCs w:val="22"/>
              </w:rPr>
            </w:pPr>
            <w:r w:rsidRPr="008F2350">
              <w:rPr>
                <w:rFonts w:ascii="Calibri" w:eastAsia="Calibri" w:hAnsi="Calibri"/>
                <w:sz w:val="22"/>
                <w:szCs w:val="22"/>
              </w:rPr>
              <w:t>7.5</w:t>
            </w:r>
          </w:p>
        </w:tc>
      </w:tr>
      <w:tr w:rsidR="008F2350" w:rsidRPr="008F2350" w:rsidTr="00B10A63">
        <w:trPr>
          <w:trHeight w:val="300"/>
          <w:jc w:val="center"/>
        </w:trPr>
        <w:tc>
          <w:tcPr>
            <w:tcW w:w="2841" w:type="dxa"/>
            <w:shd w:val="clear" w:color="auto" w:fill="auto"/>
            <w:hideMark/>
          </w:tcPr>
          <w:p w:rsidR="008F2350" w:rsidRPr="008F2350" w:rsidRDefault="008F2350" w:rsidP="008F2350">
            <w:pPr>
              <w:spacing w:before="100" w:beforeAutospacing="1" w:after="100" w:afterAutospacing="1"/>
              <w:jc w:val="center"/>
              <w:rPr>
                <w:rFonts w:ascii="Calibri" w:eastAsia="Calibri" w:hAnsi="Calibri" w:cs="Arial"/>
                <w:sz w:val="20"/>
                <w:szCs w:val="20"/>
              </w:rPr>
            </w:pPr>
            <w:r w:rsidRPr="008F2350">
              <w:rPr>
                <w:rFonts w:ascii="Calibri" w:eastAsia="Calibri" w:hAnsi="Calibri" w:cs="Arial"/>
                <w:sz w:val="20"/>
                <w:szCs w:val="20"/>
              </w:rPr>
              <w:t>418 N19 Cobham Clinic</w:t>
            </w:r>
          </w:p>
        </w:tc>
        <w:tc>
          <w:tcPr>
            <w:tcW w:w="2268" w:type="dxa"/>
            <w:shd w:val="clear" w:color="auto" w:fill="auto"/>
          </w:tcPr>
          <w:p w:rsidR="008F2350" w:rsidRPr="008F2350" w:rsidRDefault="008F2350" w:rsidP="008F2350">
            <w:pPr>
              <w:rPr>
                <w:rFonts w:ascii="Calibri" w:eastAsia="Calibri" w:hAnsi="Calibri"/>
                <w:sz w:val="22"/>
                <w:szCs w:val="22"/>
              </w:rPr>
            </w:pPr>
            <w:r w:rsidRPr="008F2350">
              <w:rPr>
                <w:rFonts w:ascii="Calibri" w:eastAsia="Calibri" w:hAnsi="Calibri"/>
                <w:sz w:val="22"/>
                <w:szCs w:val="22"/>
              </w:rPr>
              <w:t>4.7</w:t>
            </w:r>
          </w:p>
        </w:tc>
        <w:tc>
          <w:tcPr>
            <w:tcW w:w="1560" w:type="dxa"/>
            <w:shd w:val="clear" w:color="auto" w:fill="auto"/>
          </w:tcPr>
          <w:p w:rsidR="008F2350" w:rsidRPr="008F2350" w:rsidRDefault="008F2350" w:rsidP="008F2350">
            <w:pPr>
              <w:rPr>
                <w:rFonts w:ascii="Calibri" w:eastAsia="Calibri" w:hAnsi="Calibri"/>
                <w:sz w:val="22"/>
                <w:szCs w:val="22"/>
              </w:rPr>
            </w:pPr>
            <w:r w:rsidRPr="008F2350">
              <w:rPr>
                <w:rFonts w:ascii="Calibri" w:eastAsia="Calibri" w:hAnsi="Calibri"/>
                <w:sz w:val="22"/>
                <w:szCs w:val="22"/>
              </w:rPr>
              <w:t>2.7</w:t>
            </w:r>
          </w:p>
        </w:tc>
        <w:tc>
          <w:tcPr>
            <w:tcW w:w="1701" w:type="dxa"/>
            <w:shd w:val="clear" w:color="auto" w:fill="auto"/>
          </w:tcPr>
          <w:p w:rsidR="008F2350" w:rsidRPr="008F2350" w:rsidRDefault="008F2350" w:rsidP="008F2350">
            <w:pPr>
              <w:rPr>
                <w:rFonts w:ascii="Calibri" w:eastAsia="Calibri" w:hAnsi="Calibri"/>
                <w:sz w:val="22"/>
                <w:szCs w:val="22"/>
              </w:rPr>
            </w:pPr>
            <w:r w:rsidRPr="008F2350">
              <w:rPr>
                <w:rFonts w:ascii="Calibri" w:eastAsia="Calibri" w:hAnsi="Calibri"/>
                <w:sz w:val="22"/>
                <w:szCs w:val="22"/>
              </w:rPr>
              <w:t>7.4</w:t>
            </w:r>
          </w:p>
        </w:tc>
      </w:tr>
      <w:tr w:rsidR="008F2350" w:rsidRPr="008F2350" w:rsidTr="00B10A63">
        <w:trPr>
          <w:trHeight w:val="300"/>
          <w:jc w:val="center"/>
        </w:trPr>
        <w:tc>
          <w:tcPr>
            <w:tcW w:w="2841" w:type="dxa"/>
            <w:shd w:val="clear" w:color="auto" w:fill="auto"/>
            <w:hideMark/>
          </w:tcPr>
          <w:p w:rsidR="008F2350" w:rsidRPr="008F2350" w:rsidRDefault="008F2350" w:rsidP="008F2350">
            <w:pPr>
              <w:spacing w:before="100" w:beforeAutospacing="1" w:after="100" w:afterAutospacing="1"/>
              <w:jc w:val="center"/>
              <w:rPr>
                <w:rFonts w:ascii="Calibri" w:eastAsia="Calibri" w:hAnsi="Calibri" w:cs="Arial"/>
                <w:sz w:val="20"/>
                <w:szCs w:val="20"/>
              </w:rPr>
            </w:pPr>
            <w:r w:rsidRPr="008F2350">
              <w:rPr>
                <w:rFonts w:ascii="Calibri" w:eastAsia="Calibri" w:hAnsi="Calibri" w:cs="Arial"/>
                <w:sz w:val="20"/>
                <w:szCs w:val="20"/>
              </w:rPr>
              <w:t>418 H30 SCBU/NICU</w:t>
            </w:r>
          </w:p>
        </w:tc>
        <w:tc>
          <w:tcPr>
            <w:tcW w:w="2268" w:type="dxa"/>
            <w:shd w:val="clear" w:color="auto" w:fill="auto"/>
          </w:tcPr>
          <w:p w:rsidR="008F2350" w:rsidRPr="008F2350" w:rsidRDefault="008F2350" w:rsidP="008F2350">
            <w:pPr>
              <w:rPr>
                <w:rFonts w:ascii="Calibri" w:eastAsia="Calibri" w:hAnsi="Calibri"/>
                <w:sz w:val="22"/>
                <w:szCs w:val="22"/>
              </w:rPr>
            </w:pPr>
            <w:r w:rsidRPr="008F2350">
              <w:rPr>
                <w:rFonts w:ascii="Calibri" w:eastAsia="Calibri" w:hAnsi="Calibri"/>
                <w:sz w:val="22"/>
                <w:szCs w:val="22"/>
              </w:rPr>
              <w:t>11.9</w:t>
            </w:r>
          </w:p>
        </w:tc>
        <w:tc>
          <w:tcPr>
            <w:tcW w:w="1560" w:type="dxa"/>
            <w:shd w:val="clear" w:color="auto" w:fill="auto"/>
          </w:tcPr>
          <w:p w:rsidR="008F2350" w:rsidRPr="008F2350" w:rsidRDefault="008F2350" w:rsidP="008F2350">
            <w:pPr>
              <w:rPr>
                <w:rFonts w:ascii="Calibri" w:eastAsia="Calibri" w:hAnsi="Calibri"/>
                <w:sz w:val="22"/>
                <w:szCs w:val="22"/>
              </w:rPr>
            </w:pPr>
            <w:r w:rsidRPr="008F2350">
              <w:rPr>
                <w:rFonts w:ascii="Calibri" w:eastAsia="Calibri" w:hAnsi="Calibri"/>
                <w:sz w:val="22"/>
                <w:szCs w:val="22"/>
              </w:rPr>
              <w:t>0.7</w:t>
            </w:r>
          </w:p>
        </w:tc>
        <w:tc>
          <w:tcPr>
            <w:tcW w:w="1701" w:type="dxa"/>
            <w:shd w:val="clear" w:color="auto" w:fill="auto"/>
          </w:tcPr>
          <w:p w:rsidR="008F2350" w:rsidRPr="008F2350" w:rsidRDefault="008F2350" w:rsidP="008F2350">
            <w:pPr>
              <w:rPr>
                <w:rFonts w:ascii="Calibri" w:eastAsia="Calibri" w:hAnsi="Calibri"/>
                <w:sz w:val="22"/>
                <w:szCs w:val="22"/>
              </w:rPr>
            </w:pPr>
            <w:r w:rsidRPr="008F2350">
              <w:rPr>
                <w:rFonts w:ascii="Calibri" w:eastAsia="Calibri" w:hAnsi="Calibri"/>
                <w:sz w:val="22"/>
                <w:szCs w:val="22"/>
              </w:rPr>
              <w:t>12.6</w:t>
            </w:r>
          </w:p>
        </w:tc>
      </w:tr>
      <w:tr w:rsidR="008F2350" w:rsidRPr="008F2350" w:rsidTr="00B10A63">
        <w:trPr>
          <w:trHeight w:val="359"/>
          <w:jc w:val="center"/>
        </w:trPr>
        <w:tc>
          <w:tcPr>
            <w:tcW w:w="2841" w:type="dxa"/>
            <w:shd w:val="clear" w:color="auto" w:fill="auto"/>
            <w:hideMark/>
          </w:tcPr>
          <w:p w:rsidR="008F2350" w:rsidRPr="008F2350" w:rsidRDefault="008F2350" w:rsidP="008F2350">
            <w:pPr>
              <w:spacing w:before="100" w:beforeAutospacing="1" w:after="100" w:afterAutospacing="1"/>
              <w:jc w:val="center"/>
              <w:rPr>
                <w:rFonts w:ascii="Calibri" w:eastAsia="Calibri" w:hAnsi="Calibri" w:cs="Arial"/>
                <w:sz w:val="20"/>
                <w:szCs w:val="20"/>
              </w:rPr>
            </w:pPr>
            <w:r w:rsidRPr="008F2350">
              <w:rPr>
                <w:rFonts w:ascii="Calibri" w:eastAsia="Calibri" w:hAnsi="Calibri" w:cs="Arial"/>
                <w:sz w:val="20"/>
                <w:szCs w:val="20"/>
              </w:rPr>
              <w:t>418 H25 Paediatric Wards 25</w:t>
            </w:r>
          </w:p>
        </w:tc>
        <w:tc>
          <w:tcPr>
            <w:tcW w:w="2268" w:type="dxa"/>
            <w:shd w:val="clear" w:color="auto" w:fill="auto"/>
          </w:tcPr>
          <w:p w:rsidR="008F2350" w:rsidRPr="008F2350" w:rsidRDefault="008F2350" w:rsidP="008F2350">
            <w:pPr>
              <w:rPr>
                <w:rFonts w:ascii="Calibri" w:eastAsia="Calibri" w:hAnsi="Calibri"/>
                <w:sz w:val="22"/>
                <w:szCs w:val="22"/>
              </w:rPr>
            </w:pPr>
            <w:r w:rsidRPr="008F2350">
              <w:rPr>
                <w:rFonts w:ascii="Calibri" w:eastAsia="Calibri" w:hAnsi="Calibri"/>
                <w:sz w:val="22"/>
                <w:szCs w:val="22"/>
              </w:rPr>
              <w:t>10.6</w:t>
            </w:r>
          </w:p>
        </w:tc>
        <w:tc>
          <w:tcPr>
            <w:tcW w:w="1560" w:type="dxa"/>
            <w:shd w:val="clear" w:color="auto" w:fill="auto"/>
          </w:tcPr>
          <w:p w:rsidR="008F2350" w:rsidRPr="008F2350" w:rsidRDefault="008F2350" w:rsidP="008F2350">
            <w:pPr>
              <w:rPr>
                <w:rFonts w:ascii="Calibri" w:eastAsia="Calibri" w:hAnsi="Calibri"/>
                <w:sz w:val="22"/>
                <w:szCs w:val="22"/>
              </w:rPr>
            </w:pPr>
            <w:r w:rsidRPr="008F2350">
              <w:rPr>
                <w:rFonts w:ascii="Calibri" w:eastAsia="Calibri" w:hAnsi="Calibri"/>
                <w:sz w:val="22"/>
                <w:szCs w:val="22"/>
              </w:rPr>
              <w:t>3.6</w:t>
            </w:r>
          </w:p>
        </w:tc>
        <w:tc>
          <w:tcPr>
            <w:tcW w:w="1701" w:type="dxa"/>
            <w:shd w:val="clear" w:color="auto" w:fill="auto"/>
          </w:tcPr>
          <w:p w:rsidR="008F2350" w:rsidRPr="008F2350" w:rsidRDefault="008F2350" w:rsidP="008F2350">
            <w:pPr>
              <w:rPr>
                <w:rFonts w:ascii="Calibri" w:eastAsia="Calibri" w:hAnsi="Calibri"/>
                <w:sz w:val="22"/>
                <w:szCs w:val="22"/>
              </w:rPr>
            </w:pPr>
            <w:r w:rsidRPr="008F2350">
              <w:rPr>
                <w:rFonts w:ascii="Calibri" w:eastAsia="Calibri" w:hAnsi="Calibri"/>
                <w:sz w:val="22"/>
                <w:szCs w:val="22"/>
              </w:rPr>
              <w:t>14.2</w:t>
            </w:r>
          </w:p>
        </w:tc>
      </w:tr>
      <w:tr w:rsidR="008F2350" w:rsidRPr="008F2350" w:rsidTr="00B10A63">
        <w:trPr>
          <w:trHeight w:val="265"/>
          <w:jc w:val="center"/>
        </w:trPr>
        <w:tc>
          <w:tcPr>
            <w:tcW w:w="2841" w:type="dxa"/>
            <w:shd w:val="clear" w:color="auto" w:fill="auto"/>
            <w:hideMark/>
          </w:tcPr>
          <w:p w:rsidR="008F2350" w:rsidRPr="008F2350" w:rsidRDefault="008F2350" w:rsidP="008F2350">
            <w:pPr>
              <w:spacing w:before="100" w:beforeAutospacing="1" w:after="100" w:afterAutospacing="1"/>
              <w:jc w:val="center"/>
              <w:rPr>
                <w:rFonts w:ascii="Calibri" w:eastAsia="Calibri" w:hAnsi="Calibri" w:cs="Arial"/>
                <w:sz w:val="20"/>
                <w:szCs w:val="20"/>
              </w:rPr>
            </w:pPr>
            <w:r w:rsidRPr="008F2350">
              <w:rPr>
                <w:rFonts w:ascii="Calibri" w:eastAsia="Calibri" w:hAnsi="Calibri" w:cs="Arial"/>
                <w:sz w:val="20"/>
                <w:szCs w:val="20"/>
              </w:rPr>
              <w:t>418 H25 Paediatric Wards 24</w:t>
            </w:r>
          </w:p>
        </w:tc>
        <w:tc>
          <w:tcPr>
            <w:tcW w:w="2268" w:type="dxa"/>
            <w:shd w:val="clear" w:color="auto" w:fill="auto"/>
          </w:tcPr>
          <w:p w:rsidR="008F2350" w:rsidRPr="008F2350" w:rsidRDefault="008F2350" w:rsidP="008F2350">
            <w:pPr>
              <w:rPr>
                <w:rFonts w:ascii="Calibri" w:eastAsia="Calibri" w:hAnsi="Calibri"/>
                <w:sz w:val="22"/>
                <w:szCs w:val="22"/>
              </w:rPr>
            </w:pPr>
            <w:r w:rsidRPr="008F2350">
              <w:rPr>
                <w:rFonts w:ascii="Calibri" w:eastAsia="Calibri" w:hAnsi="Calibri"/>
                <w:sz w:val="22"/>
                <w:szCs w:val="22"/>
              </w:rPr>
              <w:t>6.9</w:t>
            </w:r>
          </w:p>
        </w:tc>
        <w:tc>
          <w:tcPr>
            <w:tcW w:w="1560" w:type="dxa"/>
            <w:shd w:val="clear" w:color="auto" w:fill="auto"/>
          </w:tcPr>
          <w:p w:rsidR="008F2350" w:rsidRPr="008F2350" w:rsidRDefault="008F2350" w:rsidP="008F2350">
            <w:pPr>
              <w:rPr>
                <w:rFonts w:ascii="Calibri" w:eastAsia="Calibri" w:hAnsi="Calibri"/>
                <w:sz w:val="22"/>
                <w:szCs w:val="22"/>
              </w:rPr>
            </w:pPr>
            <w:r w:rsidRPr="008F2350">
              <w:rPr>
                <w:rFonts w:ascii="Calibri" w:eastAsia="Calibri" w:hAnsi="Calibri"/>
                <w:sz w:val="22"/>
                <w:szCs w:val="22"/>
              </w:rPr>
              <w:t>3.8</w:t>
            </w:r>
          </w:p>
        </w:tc>
        <w:tc>
          <w:tcPr>
            <w:tcW w:w="1701" w:type="dxa"/>
            <w:shd w:val="clear" w:color="auto" w:fill="auto"/>
          </w:tcPr>
          <w:p w:rsidR="008F2350" w:rsidRPr="008F2350" w:rsidRDefault="008F2350" w:rsidP="008F2350">
            <w:pPr>
              <w:rPr>
                <w:rFonts w:ascii="Calibri" w:eastAsia="Calibri" w:hAnsi="Calibri"/>
                <w:sz w:val="22"/>
                <w:szCs w:val="22"/>
              </w:rPr>
            </w:pPr>
            <w:r w:rsidRPr="008F2350">
              <w:rPr>
                <w:rFonts w:ascii="Calibri" w:eastAsia="Calibri" w:hAnsi="Calibri"/>
                <w:sz w:val="22"/>
                <w:szCs w:val="22"/>
              </w:rPr>
              <w:t>10.7</w:t>
            </w:r>
          </w:p>
        </w:tc>
      </w:tr>
      <w:tr w:rsidR="008F2350" w:rsidRPr="008F2350" w:rsidTr="00B10A63">
        <w:trPr>
          <w:trHeight w:val="300"/>
          <w:jc w:val="center"/>
        </w:trPr>
        <w:tc>
          <w:tcPr>
            <w:tcW w:w="2841" w:type="dxa"/>
            <w:shd w:val="clear" w:color="auto" w:fill="auto"/>
            <w:hideMark/>
          </w:tcPr>
          <w:p w:rsidR="008F2350" w:rsidRPr="008F2350" w:rsidRDefault="008F2350" w:rsidP="008F2350">
            <w:pPr>
              <w:spacing w:before="100" w:beforeAutospacing="1" w:after="100" w:afterAutospacing="1"/>
              <w:jc w:val="center"/>
              <w:rPr>
                <w:rFonts w:ascii="Calibri" w:eastAsia="Calibri" w:hAnsi="Calibri" w:cs="Arial"/>
                <w:sz w:val="20"/>
                <w:szCs w:val="20"/>
              </w:rPr>
            </w:pPr>
            <w:r w:rsidRPr="008F2350">
              <w:rPr>
                <w:rFonts w:ascii="Calibri" w:eastAsia="Calibri" w:hAnsi="Calibri" w:cs="Arial"/>
                <w:sz w:val="20"/>
                <w:szCs w:val="20"/>
              </w:rPr>
              <w:t>418 G10 Ward 19b - Rehab</w:t>
            </w:r>
          </w:p>
        </w:tc>
        <w:tc>
          <w:tcPr>
            <w:tcW w:w="2268" w:type="dxa"/>
            <w:shd w:val="clear" w:color="auto" w:fill="auto"/>
          </w:tcPr>
          <w:p w:rsidR="008F2350" w:rsidRPr="008F2350" w:rsidRDefault="008F2350" w:rsidP="008F2350">
            <w:pPr>
              <w:rPr>
                <w:rFonts w:ascii="Calibri" w:eastAsia="Calibri" w:hAnsi="Calibri"/>
                <w:sz w:val="22"/>
                <w:szCs w:val="22"/>
              </w:rPr>
            </w:pPr>
            <w:r w:rsidRPr="008F2350">
              <w:rPr>
                <w:rFonts w:ascii="Calibri" w:eastAsia="Calibri" w:hAnsi="Calibri"/>
                <w:sz w:val="22"/>
                <w:szCs w:val="22"/>
              </w:rPr>
              <w:t>2.9</w:t>
            </w:r>
          </w:p>
        </w:tc>
        <w:tc>
          <w:tcPr>
            <w:tcW w:w="1560" w:type="dxa"/>
            <w:shd w:val="clear" w:color="auto" w:fill="auto"/>
          </w:tcPr>
          <w:p w:rsidR="008F2350" w:rsidRPr="008F2350" w:rsidRDefault="008F2350" w:rsidP="008F2350">
            <w:pPr>
              <w:rPr>
                <w:rFonts w:ascii="Calibri" w:eastAsia="Calibri" w:hAnsi="Calibri"/>
                <w:sz w:val="22"/>
                <w:szCs w:val="22"/>
              </w:rPr>
            </w:pPr>
            <w:r w:rsidRPr="008F2350">
              <w:rPr>
                <w:rFonts w:ascii="Calibri" w:eastAsia="Calibri" w:hAnsi="Calibri"/>
                <w:sz w:val="22"/>
                <w:szCs w:val="22"/>
              </w:rPr>
              <w:t>3.9</w:t>
            </w:r>
          </w:p>
        </w:tc>
        <w:tc>
          <w:tcPr>
            <w:tcW w:w="1701" w:type="dxa"/>
            <w:shd w:val="clear" w:color="auto" w:fill="auto"/>
          </w:tcPr>
          <w:p w:rsidR="008F2350" w:rsidRPr="008F2350" w:rsidRDefault="008F2350" w:rsidP="008F2350">
            <w:pPr>
              <w:rPr>
                <w:rFonts w:ascii="Calibri" w:eastAsia="Calibri" w:hAnsi="Calibri"/>
                <w:sz w:val="22"/>
                <w:szCs w:val="22"/>
              </w:rPr>
            </w:pPr>
            <w:r w:rsidRPr="008F2350">
              <w:rPr>
                <w:rFonts w:ascii="Calibri" w:eastAsia="Calibri" w:hAnsi="Calibri"/>
                <w:sz w:val="22"/>
                <w:szCs w:val="22"/>
              </w:rPr>
              <w:t>6.8</w:t>
            </w:r>
          </w:p>
        </w:tc>
      </w:tr>
      <w:tr w:rsidR="008F2350" w:rsidRPr="008F2350" w:rsidTr="00B10A63">
        <w:trPr>
          <w:trHeight w:val="300"/>
          <w:jc w:val="center"/>
        </w:trPr>
        <w:tc>
          <w:tcPr>
            <w:tcW w:w="2841" w:type="dxa"/>
            <w:shd w:val="clear" w:color="auto" w:fill="auto"/>
            <w:hideMark/>
          </w:tcPr>
          <w:p w:rsidR="008F2350" w:rsidRPr="008F2350" w:rsidRDefault="008F2350" w:rsidP="008F2350">
            <w:pPr>
              <w:spacing w:before="100" w:beforeAutospacing="1" w:after="100" w:afterAutospacing="1"/>
              <w:jc w:val="center"/>
              <w:rPr>
                <w:rFonts w:ascii="Calibri" w:eastAsia="Calibri" w:hAnsi="Calibri" w:cs="Arial"/>
                <w:sz w:val="20"/>
                <w:szCs w:val="20"/>
              </w:rPr>
            </w:pPr>
            <w:r w:rsidRPr="008F2350">
              <w:rPr>
                <w:rFonts w:ascii="Calibri" w:eastAsia="Calibri" w:hAnsi="Calibri" w:cs="Arial"/>
                <w:sz w:val="20"/>
                <w:szCs w:val="20"/>
              </w:rPr>
              <w:t>418 G20 Ward 19a</w:t>
            </w:r>
          </w:p>
        </w:tc>
        <w:tc>
          <w:tcPr>
            <w:tcW w:w="2268" w:type="dxa"/>
            <w:shd w:val="clear" w:color="auto" w:fill="auto"/>
          </w:tcPr>
          <w:p w:rsidR="008F2350" w:rsidRPr="008F2350" w:rsidRDefault="008F2350" w:rsidP="008F2350">
            <w:pPr>
              <w:rPr>
                <w:rFonts w:ascii="Calibri" w:eastAsia="Calibri" w:hAnsi="Calibri"/>
                <w:sz w:val="22"/>
                <w:szCs w:val="22"/>
              </w:rPr>
            </w:pPr>
            <w:r w:rsidRPr="008F2350">
              <w:rPr>
                <w:rFonts w:ascii="Calibri" w:eastAsia="Calibri" w:hAnsi="Calibri"/>
                <w:sz w:val="22"/>
                <w:szCs w:val="22"/>
              </w:rPr>
              <w:t>3.8</w:t>
            </w:r>
          </w:p>
        </w:tc>
        <w:tc>
          <w:tcPr>
            <w:tcW w:w="1560" w:type="dxa"/>
            <w:shd w:val="clear" w:color="auto" w:fill="auto"/>
          </w:tcPr>
          <w:p w:rsidR="008F2350" w:rsidRPr="008F2350" w:rsidRDefault="008F2350" w:rsidP="008F2350">
            <w:pPr>
              <w:rPr>
                <w:rFonts w:ascii="Calibri" w:eastAsia="Calibri" w:hAnsi="Calibri"/>
                <w:sz w:val="22"/>
                <w:szCs w:val="22"/>
              </w:rPr>
            </w:pPr>
            <w:r w:rsidRPr="008F2350">
              <w:rPr>
                <w:rFonts w:ascii="Calibri" w:eastAsia="Calibri" w:hAnsi="Calibri"/>
                <w:sz w:val="22"/>
                <w:szCs w:val="22"/>
              </w:rPr>
              <w:t>4.3</w:t>
            </w:r>
          </w:p>
        </w:tc>
        <w:tc>
          <w:tcPr>
            <w:tcW w:w="1701" w:type="dxa"/>
            <w:shd w:val="clear" w:color="auto" w:fill="auto"/>
          </w:tcPr>
          <w:p w:rsidR="008F2350" w:rsidRPr="008F2350" w:rsidRDefault="008F2350" w:rsidP="008F2350">
            <w:pPr>
              <w:rPr>
                <w:rFonts w:ascii="Calibri" w:eastAsia="Calibri" w:hAnsi="Calibri"/>
                <w:sz w:val="22"/>
                <w:szCs w:val="22"/>
              </w:rPr>
            </w:pPr>
            <w:r w:rsidRPr="008F2350">
              <w:rPr>
                <w:rFonts w:ascii="Calibri" w:eastAsia="Calibri" w:hAnsi="Calibri"/>
                <w:sz w:val="22"/>
                <w:szCs w:val="22"/>
              </w:rPr>
              <w:t>8.1</w:t>
            </w:r>
          </w:p>
        </w:tc>
      </w:tr>
      <w:tr w:rsidR="008F2350" w:rsidRPr="008F2350" w:rsidTr="00B10A63">
        <w:trPr>
          <w:trHeight w:val="300"/>
          <w:jc w:val="center"/>
        </w:trPr>
        <w:tc>
          <w:tcPr>
            <w:tcW w:w="2841" w:type="dxa"/>
            <w:shd w:val="clear" w:color="auto" w:fill="auto"/>
            <w:hideMark/>
          </w:tcPr>
          <w:p w:rsidR="008F2350" w:rsidRPr="008F2350" w:rsidRDefault="008F2350" w:rsidP="008F2350">
            <w:pPr>
              <w:spacing w:before="100" w:beforeAutospacing="1" w:after="100" w:afterAutospacing="1"/>
              <w:jc w:val="center"/>
              <w:rPr>
                <w:rFonts w:ascii="Calibri" w:eastAsia="Calibri" w:hAnsi="Calibri" w:cs="Arial"/>
                <w:sz w:val="20"/>
                <w:szCs w:val="20"/>
              </w:rPr>
            </w:pPr>
            <w:r w:rsidRPr="008F2350">
              <w:rPr>
                <w:rFonts w:ascii="Calibri" w:eastAsia="Calibri" w:hAnsi="Calibri" w:cs="Arial"/>
                <w:sz w:val="20"/>
                <w:szCs w:val="20"/>
              </w:rPr>
              <w:t>418 G16 Ward 14</w:t>
            </w:r>
          </w:p>
        </w:tc>
        <w:tc>
          <w:tcPr>
            <w:tcW w:w="2268" w:type="dxa"/>
            <w:shd w:val="clear" w:color="auto" w:fill="auto"/>
          </w:tcPr>
          <w:p w:rsidR="008F2350" w:rsidRPr="008F2350" w:rsidRDefault="008F2350" w:rsidP="008F2350">
            <w:pPr>
              <w:rPr>
                <w:rFonts w:ascii="Calibri" w:eastAsia="Calibri" w:hAnsi="Calibri"/>
                <w:sz w:val="22"/>
                <w:szCs w:val="22"/>
              </w:rPr>
            </w:pPr>
            <w:r w:rsidRPr="008F2350">
              <w:rPr>
                <w:rFonts w:ascii="Calibri" w:eastAsia="Calibri" w:hAnsi="Calibri"/>
                <w:sz w:val="22"/>
                <w:szCs w:val="22"/>
              </w:rPr>
              <w:t>2.7</w:t>
            </w:r>
          </w:p>
        </w:tc>
        <w:tc>
          <w:tcPr>
            <w:tcW w:w="1560" w:type="dxa"/>
            <w:shd w:val="clear" w:color="auto" w:fill="auto"/>
          </w:tcPr>
          <w:p w:rsidR="008F2350" w:rsidRPr="008F2350" w:rsidRDefault="008F2350" w:rsidP="008F2350">
            <w:pPr>
              <w:rPr>
                <w:rFonts w:ascii="Calibri" w:eastAsia="Calibri" w:hAnsi="Calibri"/>
                <w:sz w:val="22"/>
                <w:szCs w:val="22"/>
              </w:rPr>
            </w:pPr>
            <w:r w:rsidRPr="008F2350">
              <w:rPr>
                <w:rFonts w:ascii="Calibri" w:eastAsia="Calibri" w:hAnsi="Calibri"/>
                <w:sz w:val="22"/>
                <w:szCs w:val="22"/>
              </w:rPr>
              <w:t>4.6</w:t>
            </w:r>
          </w:p>
        </w:tc>
        <w:tc>
          <w:tcPr>
            <w:tcW w:w="1701" w:type="dxa"/>
            <w:shd w:val="clear" w:color="auto" w:fill="auto"/>
          </w:tcPr>
          <w:p w:rsidR="008F2350" w:rsidRPr="008F2350" w:rsidRDefault="008F2350" w:rsidP="008F2350">
            <w:pPr>
              <w:rPr>
                <w:rFonts w:ascii="Calibri" w:eastAsia="Calibri" w:hAnsi="Calibri"/>
                <w:sz w:val="22"/>
                <w:szCs w:val="22"/>
              </w:rPr>
            </w:pPr>
            <w:r w:rsidRPr="008F2350">
              <w:rPr>
                <w:rFonts w:ascii="Calibri" w:eastAsia="Calibri" w:hAnsi="Calibri"/>
                <w:sz w:val="22"/>
                <w:szCs w:val="22"/>
              </w:rPr>
              <w:t>7.3</w:t>
            </w:r>
          </w:p>
        </w:tc>
      </w:tr>
      <w:tr w:rsidR="008F2350" w:rsidRPr="008F2350" w:rsidTr="00B10A63">
        <w:trPr>
          <w:trHeight w:val="300"/>
          <w:jc w:val="center"/>
        </w:trPr>
        <w:tc>
          <w:tcPr>
            <w:tcW w:w="2841" w:type="dxa"/>
            <w:shd w:val="clear" w:color="auto" w:fill="auto"/>
            <w:hideMark/>
          </w:tcPr>
          <w:p w:rsidR="008F2350" w:rsidRPr="008F2350" w:rsidRDefault="008F2350" w:rsidP="008F2350">
            <w:pPr>
              <w:spacing w:before="100" w:beforeAutospacing="1" w:after="100" w:afterAutospacing="1"/>
              <w:jc w:val="center"/>
              <w:rPr>
                <w:rFonts w:ascii="Calibri" w:eastAsia="Calibri" w:hAnsi="Calibri" w:cs="Arial"/>
                <w:sz w:val="20"/>
                <w:szCs w:val="20"/>
              </w:rPr>
            </w:pPr>
            <w:r w:rsidRPr="008F2350">
              <w:rPr>
                <w:rFonts w:ascii="Calibri" w:eastAsia="Calibri" w:hAnsi="Calibri" w:cs="Arial"/>
                <w:sz w:val="20"/>
                <w:szCs w:val="20"/>
              </w:rPr>
              <w:t>418 G15 Ward 15</w:t>
            </w:r>
          </w:p>
        </w:tc>
        <w:tc>
          <w:tcPr>
            <w:tcW w:w="2268" w:type="dxa"/>
            <w:shd w:val="clear" w:color="auto" w:fill="auto"/>
          </w:tcPr>
          <w:p w:rsidR="008F2350" w:rsidRPr="008F2350" w:rsidRDefault="008F2350" w:rsidP="008F2350">
            <w:pPr>
              <w:rPr>
                <w:rFonts w:ascii="Calibri" w:eastAsia="Calibri" w:hAnsi="Calibri"/>
                <w:sz w:val="22"/>
                <w:szCs w:val="22"/>
              </w:rPr>
            </w:pPr>
            <w:r w:rsidRPr="008F2350">
              <w:rPr>
                <w:rFonts w:ascii="Calibri" w:eastAsia="Calibri" w:hAnsi="Calibri"/>
                <w:sz w:val="22"/>
                <w:szCs w:val="22"/>
              </w:rPr>
              <w:t>2.4</w:t>
            </w:r>
          </w:p>
        </w:tc>
        <w:tc>
          <w:tcPr>
            <w:tcW w:w="1560" w:type="dxa"/>
            <w:shd w:val="clear" w:color="auto" w:fill="auto"/>
          </w:tcPr>
          <w:p w:rsidR="008F2350" w:rsidRPr="008F2350" w:rsidRDefault="008F2350" w:rsidP="008F2350">
            <w:pPr>
              <w:rPr>
                <w:rFonts w:ascii="Calibri" w:eastAsia="Calibri" w:hAnsi="Calibri"/>
                <w:sz w:val="22"/>
                <w:szCs w:val="22"/>
              </w:rPr>
            </w:pPr>
            <w:r w:rsidRPr="008F2350">
              <w:rPr>
                <w:rFonts w:ascii="Calibri" w:eastAsia="Calibri" w:hAnsi="Calibri"/>
                <w:sz w:val="22"/>
                <w:szCs w:val="22"/>
              </w:rPr>
              <w:t>4.1</w:t>
            </w:r>
          </w:p>
        </w:tc>
        <w:tc>
          <w:tcPr>
            <w:tcW w:w="1701" w:type="dxa"/>
            <w:shd w:val="clear" w:color="auto" w:fill="auto"/>
          </w:tcPr>
          <w:p w:rsidR="008F2350" w:rsidRPr="008F2350" w:rsidRDefault="008F2350" w:rsidP="008F2350">
            <w:pPr>
              <w:rPr>
                <w:rFonts w:ascii="Calibri" w:eastAsia="Calibri" w:hAnsi="Calibri"/>
                <w:sz w:val="22"/>
                <w:szCs w:val="22"/>
              </w:rPr>
            </w:pPr>
            <w:r w:rsidRPr="008F2350">
              <w:rPr>
                <w:rFonts w:ascii="Calibri" w:eastAsia="Calibri" w:hAnsi="Calibri"/>
                <w:sz w:val="22"/>
                <w:szCs w:val="22"/>
              </w:rPr>
              <w:t>6.5</w:t>
            </w:r>
          </w:p>
        </w:tc>
      </w:tr>
      <w:tr w:rsidR="008F2350" w:rsidRPr="008F2350" w:rsidTr="00B10A63">
        <w:trPr>
          <w:trHeight w:val="300"/>
          <w:jc w:val="center"/>
        </w:trPr>
        <w:tc>
          <w:tcPr>
            <w:tcW w:w="2841" w:type="dxa"/>
            <w:shd w:val="clear" w:color="auto" w:fill="auto"/>
            <w:hideMark/>
          </w:tcPr>
          <w:p w:rsidR="008F2350" w:rsidRPr="008F2350" w:rsidRDefault="008F2350" w:rsidP="008F2350">
            <w:pPr>
              <w:spacing w:before="100" w:beforeAutospacing="1" w:after="100" w:afterAutospacing="1"/>
              <w:jc w:val="center"/>
              <w:rPr>
                <w:rFonts w:ascii="Calibri" w:eastAsia="Calibri" w:hAnsi="Calibri" w:cs="Arial"/>
                <w:sz w:val="20"/>
                <w:szCs w:val="20"/>
              </w:rPr>
            </w:pPr>
            <w:r w:rsidRPr="008F2350">
              <w:rPr>
                <w:rFonts w:ascii="Calibri" w:eastAsia="Calibri" w:hAnsi="Calibri" w:cs="Arial"/>
                <w:sz w:val="20"/>
                <w:szCs w:val="20"/>
              </w:rPr>
              <w:t>418 G06 Ward 17</w:t>
            </w:r>
          </w:p>
        </w:tc>
        <w:tc>
          <w:tcPr>
            <w:tcW w:w="2268" w:type="dxa"/>
            <w:shd w:val="clear" w:color="auto" w:fill="auto"/>
          </w:tcPr>
          <w:p w:rsidR="008F2350" w:rsidRPr="008F2350" w:rsidRDefault="008F2350" w:rsidP="008F2350">
            <w:pPr>
              <w:rPr>
                <w:rFonts w:ascii="Calibri" w:eastAsia="Calibri" w:hAnsi="Calibri"/>
                <w:sz w:val="22"/>
                <w:szCs w:val="22"/>
              </w:rPr>
            </w:pPr>
            <w:r w:rsidRPr="008F2350">
              <w:rPr>
                <w:rFonts w:ascii="Calibri" w:eastAsia="Calibri" w:hAnsi="Calibri"/>
                <w:sz w:val="22"/>
                <w:szCs w:val="22"/>
              </w:rPr>
              <w:t>4.5</w:t>
            </w:r>
          </w:p>
        </w:tc>
        <w:tc>
          <w:tcPr>
            <w:tcW w:w="1560" w:type="dxa"/>
            <w:shd w:val="clear" w:color="auto" w:fill="auto"/>
          </w:tcPr>
          <w:p w:rsidR="008F2350" w:rsidRPr="008F2350" w:rsidRDefault="008F2350" w:rsidP="008F2350">
            <w:pPr>
              <w:rPr>
                <w:rFonts w:ascii="Calibri" w:eastAsia="Calibri" w:hAnsi="Calibri"/>
                <w:sz w:val="22"/>
                <w:szCs w:val="22"/>
              </w:rPr>
            </w:pPr>
            <w:r w:rsidRPr="008F2350">
              <w:rPr>
                <w:rFonts w:ascii="Calibri" w:eastAsia="Calibri" w:hAnsi="Calibri"/>
                <w:sz w:val="22"/>
                <w:szCs w:val="22"/>
              </w:rPr>
              <w:t>3.4</w:t>
            </w:r>
          </w:p>
        </w:tc>
        <w:tc>
          <w:tcPr>
            <w:tcW w:w="1701" w:type="dxa"/>
            <w:shd w:val="clear" w:color="auto" w:fill="auto"/>
          </w:tcPr>
          <w:p w:rsidR="008F2350" w:rsidRPr="008F2350" w:rsidRDefault="008F2350" w:rsidP="008F2350">
            <w:pPr>
              <w:rPr>
                <w:rFonts w:ascii="Calibri" w:eastAsia="Calibri" w:hAnsi="Calibri"/>
                <w:sz w:val="22"/>
                <w:szCs w:val="22"/>
              </w:rPr>
            </w:pPr>
            <w:r w:rsidRPr="008F2350">
              <w:rPr>
                <w:rFonts w:ascii="Calibri" w:eastAsia="Calibri" w:hAnsi="Calibri"/>
                <w:sz w:val="22"/>
                <w:szCs w:val="22"/>
              </w:rPr>
              <w:t>8.0</w:t>
            </w:r>
          </w:p>
        </w:tc>
      </w:tr>
      <w:tr w:rsidR="008F2350" w:rsidRPr="008F2350" w:rsidTr="00B10A63">
        <w:trPr>
          <w:trHeight w:val="276"/>
          <w:jc w:val="center"/>
        </w:trPr>
        <w:tc>
          <w:tcPr>
            <w:tcW w:w="2841" w:type="dxa"/>
            <w:shd w:val="clear" w:color="auto" w:fill="auto"/>
            <w:hideMark/>
          </w:tcPr>
          <w:p w:rsidR="008F2350" w:rsidRPr="008F2350" w:rsidRDefault="008F2350" w:rsidP="008F2350">
            <w:pPr>
              <w:spacing w:before="100" w:beforeAutospacing="1" w:after="100" w:afterAutospacing="1"/>
              <w:jc w:val="center"/>
              <w:rPr>
                <w:rFonts w:ascii="Calibri" w:eastAsia="Calibri" w:hAnsi="Calibri" w:cs="Arial"/>
                <w:sz w:val="20"/>
                <w:szCs w:val="20"/>
              </w:rPr>
            </w:pPr>
            <w:r w:rsidRPr="008F2350">
              <w:rPr>
                <w:rFonts w:ascii="Calibri" w:eastAsia="Calibri" w:hAnsi="Calibri" w:cs="Arial"/>
                <w:sz w:val="20"/>
                <w:szCs w:val="20"/>
              </w:rPr>
              <w:t>418 G05 Ward 18</w:t>
            </w:r>
          </w:p>
        </w:tc>
        <w:tc>
          <w:tcPr>
            <w:tcW w:w="2268" w:type="dxa"/>
            <w:shd w:val="clear" w:color="auto" w:fill="auto"/>
          </w:tcPr>
          <w:p w:rsidR="008F2350" w:rsidRPr="008F2350" w:rsidRDefault="008F2350" w:rsidP="008F2350">
            <w:pPr>
              <w:rPr>
                <w:rFonts w:ascii="Calibri" w:eastAsia="Calibri" w:hAnsi="Calibri"/>
                <w:sz w:val="22"/>
                <w:szCs w:val="22"/>
              </w:rPr>
            </w:pPr>
            <w:r w:rsidRPr="008F2350">
              <w:rPr>
                <w:rFonts w:ascii="Calibri" w:eastAsia="Calibri" w:hAnsi="Calibri"/>
                <w:sz w:val="22"/>
                <w:szCs w:val="22"/>
              </w:rPr>
              <w:t>4.3</w:t>
            </w:r>
          </w:p>
        </w:tc>
        <w:tc>
          <w:tcPr>
            <w:tcW w:w="1560" w:type="dxa"/>
            <w:shd w:val="clear" w:color="auto" w:fill="auto"/>
          </w:tcPr>
          <w:p w:rsidR="008F2350" w:rsidRPr="008F2350" w:rsidRDefault="008F2350" w:rsidP="008F2350">
            <w:pPr>
              <w:rPr>
                <w:rFonts w:ascii="Calibri" w:eastAsia="Calibri" w:hAnsi="Calibri"/>
                <w:sz w:val="22"/>
                <w:szCs w:val="22"/>
              </w:rPr>
            </w:pPr>
            <w:r w:rsidRPr="008F2350">
              <w:rPr>
                <w:rFonts w:ascii="Calibri" w:eastAsia="Calibri" w:hAnsi="Calibri"/>
                <w:sz w:val="22"/>
                <w:szCs w:val="22"/>
              </w:rPr>
              <w:t>3.8</w:t>
            </w:r>
          </w:p>
        </w:tc>
        <w:tc>
          <w:tcPr>
            <w:tcW w:w="1701" w:type="dxa"/>
            <w:shd w:val="clear" w:color="auto" w:fill="auto"/>
          </w:tcPr>
          <w:p w:rsidR="008F2350" w:rsidRPr="008F2350" w:rsidRDefault="008F2350" w:rsidP="008F2350">
            <w:pPr>
              <w:rPr>
                <w:rFonts w:ascii="Calibri" w:eastAsia="Calibri" w:hAnsi="Calibri"/>
                <w:sz w:val="22"/>
                <w:szCs w:val="22"/>
              </w:rPr>
            </w:pPr>
            <w:r w:rsidRPr="008F2350">
              <w:rPr>
                <w:rFonts w:ascii="Calibri" w:eastAsia="Calibri" w:hAnsi="Calibri"/>
                <w:sz w:val="22"/>
                <w:szCs w:val="22"/>
              </w:rPr>
              <w:t>8.1</w:t>
            </w:r>
          </w:p>
        </w:tc>
      </w:tr>
      <w:tr w:rsidR="008F2350" w:rsidRPr="008F2350" w:rsidTr="00B10A63">
        <w:trPr>
          <w:trHeight w:val="281"/>
          <w:jc w:val="center"/>
        </w:trPr>
        <w:tc>
          <w:tcPr>
            <w:tcW w:w="2841" w:type="dxa"/>
            <w:shd w:val="clear" w:color="auto" w:fill="auto"/>
            <w:hideMark/>
          </w:tcPr>
          <w:p w:rsidR="008F2350" w:rsidRPr="008F2350" w:rsidRDefault="008F2350" w:rsidP="008F2350">
            <w:pPr>
              <w:spacing w:before="100" w:beforeAutospacing="1" w:after="100" w:afterAutospacing="1"/>
              <w:jc w:val="center"/>
              <w:rPr>
                <w:rFonts w:ascii="Calibri" w:eastAsia="Calibri" w:hAnsi="Calibri" w:cs="Arial"/>
                <w:sz w:val="20"/>
                <w:szCs w:val="20"/>
              </w:rPr>
            </w:pPr>
            <w:r w:rsidRPr="008F2350">
              <w:rPr>
                <w:rFonts w:ascii="Calibri" w:eastAsia="Calibri" w:hAnsi="Calibri" w:cs="Arial"/>
                <w:sz w:val="20"/>
                <w:szCs w:val="20"/>
              </w:rPr>
              <w:t>418 G02 Ward 16</w:t>
            </w:r>
          </w:p>
        </w:tc>
        <w:tc>
          <w:tcPr>
            <w:tcW w:w="2268" w:type="dxa"/>
            <w:shd w:val="clear" w:color="auto" w:fill="auto"/>
          </w:tcPr>
          <w:p w:rsidR="008F2350" w:rsidRPr="008F2350" w:rsidRDefault="008F2350" w:rsidP="008F2350">
            <w:pPr>
              <w:rPr>
                <w:rFonts w:ascii="Calibri" w:eastAsia="Calibri" w:hAnsi="Calibri"/>
                <w:sz w:val="22"/>
                <w:szCs w:val="22"/>
              </w:rPr>
            </w:pPr>
            <w:r w:rsidRPr="008F2350">
              <w:rPr>
                <w:rFonts w:ascii="Calibri" w:eastAsia="Calibri" w:hAnsi="Calibri"/>
                <w:sz w:val="22"/>
                <w:szCs w:val="22"/>
              </w:rPr>
              <w:t>3.0</w:t>
            </w:r>
          </w:p>
        </w:tc>
        <w:tc>
          <w:tcPr>
            <w:tcW w:w="1560" w:type="dxa"/>
            <w:shd w:val="clear" w:color="auto" w:fill="auto"/>
          </w:tcPr>
          <w:p w:rsidR="008F2350" w:rsidRPr="008F2350" w:rsidRDefault="008F2350" w:rsidP="008F2350">
            <w:pPr>
              <w:rPr>
                <w:rFonts w:ascii="Calibri" w:eastAsia="Calibri" w:hAnsi="Calibri"/>
                <w:sz w:val="22"/>
                <w:szCs w:val="22"/>
              </w:rPr>
            </w:pPr>
            <w:r w:rsidRPr="008F2350">
              <w:rPr>
                <w:rFonts w:ascii="Calibri" w:eastAsia="Calibri" w:hAnsi="Calibri"/>
                <w:sz w:val="22"/>
                <w:szCs w:val="22"/>
              </w:rPr>
              <w:t>2.7</w:t>
            </w:r>
          </w:p>
        </w:tc>
        <w:tc>
          <w:tcPr>
            <w:tcW w:w="1701" w:type="dxa"/>
            <w:shd w:val="clear" w:color="auto" w:fill="auto"/>
          </w:tcPr>
          <w:p w:rsidR="008F2350" w:rsidRPr="008F2350" w:rsidRDefault="008F2350" w:rsidP="008F2350">
            <w:pPr>
              <w:rPr>
                <w:rFonts w:ascii="Calibri" w:eastAsia="Calibri" w:hAnsi="Calibri"/>
                <w:sz w:val="22"/>
                <w:szCs w:val="22"/>
              </w:rPr>
            </w:pPr>
            <w:r w:rsidRPr="008F2350">
              <w:rPr>
                <w:rFonts w:ascii="Calibri" w:eastAsia="Calibri" w:hAnsi="Calibri"/>
                <w:sz w:val="22"/>
                <w:szCs w:val="22"/>
              </w:rPr>
              <w:t>5.8</w:t>
            </w:r>
          </w:p>
        </w:tc>
      </w:tr>
      <w:tr w:rsidR="008F2350" w:rsidRPr="008F2350" w:rsidTr="00B10A63">
        <w:trPr>
          <w:trHeight w:val="307"/>
          <w:jc w:val="center"/>
        </w:trPr>
        <w:tc>
          <w:tcPr>
            <w:tcW w:w="2841" w:type="dxa"/>
            <w:shd w:val="clear" w:color="auto" w:fill="auto"/>
            <w:hideMark/>
          </w:tcPr>
          <w:p w:rsidR="008F2350" w:rsidRPr="008F2350" w:rsidRDefault="008F2350" w:rsidP="008F2350">
            <w:pPr>
              <w:spacing w:before="100" w:beforeAutospacing="1" w:after="100" w:afterAutospacing="1"/>
              <w:jc w:val="center"/>
              <w:rPr>
                <w:rFonts w:ascii="Calibri" w:eastAsia="Calibri" w:hAnsi="Calibri" w:cs="Arial"/>
                <w:sz w:val="20"/>
                <w:szCs w:val="20"/>
              </w:rPr>
            </w:pPr>
            <w:r w:rsidRPr="008F2350">
              <w:rPr>
                <w:rFonts w:ascii="Calibri" w:eastAsia="Calibri" w:hAnsi="Calibri" w:cs="Arial"/>
                <w:sz w:val="20"/>
                <w:szCs w:val="20"/>
              </w:rPr>
              <w:t>418 F40 CCU (Ward 4a)</w:t>
            </w:r>
          </w:p>
        </w:tc>
        <w:tc>
          <w:tcPr>
            <w:tcW w:w="2268" w:type="dxa"/>
            <w:shd w:val="clear" w:color="auto" w:fill="auto"/>
          </w:tcPr>
          <w:p w:rsidR="008F2350" w:rsidRPr="008F2350" w:rsidRDefault="008F2350" w:rsidP="008F2350">
            <w:pPr>
              <w:rPr>
                <w:rFonts w:ascii="Calibri" w:eastAsia="Calibri" w:hAnsi="Calibri"/>
                <w:sz w:val="22"/>
                <w:szCs w:val="22"/>
              </w:rPr>
            </w:pPr>
            <w:r w:rsidRPr="008F2350">
              <w:rPr>
                <w:rFonts w:ascii="Calibri" w:eastAsia="Calibri" w:hAnsi="Calibri"/>
                <w:sz w:val="22"/>
                <w:szCs w:val="22"/>
              </w:rPr>
              <w:t>6.1</w:t>
            </w:r>
          </w:p>
        </w:tc>
        <w:tc>
          <w:tcPr>
            <w:tcW w:w="1560" w:type="dxa"/>
            <w:shd w:val="clear" w:color="auto" w:fill="auto"/>
          </w:tcPr>
          <w:p w:rsidR="008F2350" w:rsidRPr="008F2350" w:rsidRDefault="008F2350" w:rsidP="008F2350">
            <w:pPr>
              <w:rPr>
                <w:rFonts w:ascii="Calibri" w:eastAsia="Calibri" w:hAnsi="Calibri"/>
                <w:sz w:val="22"/>
                <w:szCs w:val="22"/>
              </w:rPr>
            </w:pPr>
            <w:r w:rsidRPr="008F2350">
              <w:rPr>
                <w:rFonts w:ascii="Calibri" w:eastAsia="Calibri" w:hAnsi="Calibri"/>
                <w:sz w:val="22"/>
                <w:szCs w:val="22"/>
              </w:rPr>
              <w:t>2.1</w:t>
            </w:r>
          </w:p>
        </w:tc>
        <w:tc>
          <w:tcPr>
            <w:tcW w:w="1701" w:type="dxa"/>
            <w:shd w:val="clear" w:color="auto" w:fill="auto"/>
          </w:tcPr>
          <w:p w:rsidR="008F2350" w:rsidRPr="008F2350" w:rsidRDefault="008F2350" w:rsidP="008F2350">
            <w:pPr>
              <w:rPr>
                <w:rFonts w:ascii="Calibri" w:eastAsia="Calibri" w:hAnsi="Calibri"/>
                <w:sz w:val="22"/>
                <w:szCs w:val="22"/>
              </w:rPr>
            </w:pPr>
            <w:r w:rsidRPr="008F2350">
              <w:rPr>
                <w:rFonts w:ascii="Calibri" w:eastAsia="Calibri" w:hAnsi="Calibri"/>
                <w:sz w:val="22"/>
                <w:szCs w:val="22"/>
              </w:rPr>
              <w:t>8.2</w:t>
            </w:r>
          </w:p>
        </w:tc>
      </w:tr>
      <w:tr w:rsidR="008F2350" w:rsidRPr="008F2350" w:rsidTr="00B10A63">
        <w:trPr>
          <w:trHeight w:val="300"/>
          <w:jc w:val="center"/>
        </w:trPr>
        <w:tc>
          <w:tcPr>
            <w:tcW w:w="2841" w:type="dxa"/>
            <w:shd w:val="clear" w:color="auto" w:fill="auto"/>
            <w:hideMark/>
          </w:tcPr>
          <w:p w:rsidR="008F2350" w:rsidRPr="008F2350" w:rsidRDefault="008F2350" w:rsidP="008F2350">
            <w:pPr>
              <w:spacing w:before="100" w:beforeAutospacing="1" w:after="100" w:afterAutospacing="1"/>
              <w:jc w:val="center"/>
              <w:rPr>
                <w:rFonts w:ascii="Calibri" w:eastAsia="Calibri" w:hAnsi="Calibri" w:cs="Arial"/>
                <w:sz w:val="20"/>
                <w:szCs w:val="20"/>
              </w:rPr>
            </w:pPr>
            <w:r w:rsidRPr="008F2350">
              <w:rPr>
                <w:rFonts w:ascii="Calibri" w:eastAsia="Calibri" w:hAnsi="Calibri" w:cs="Arial"/>
                <w:sz w:val="20"/>
                <w:szCs w:val="20"/>
              </w:rPr>
              <w:t>418 F12 Ward 12</w:t>
            </w:r>
          </w:p>
        </w:tc>
        <w:tc>
          <w:tcPr>
            <w:tcW w:w="2268" w:type="dxa"/>
            <w:shd w:val="clear" w:color="auto" w:fill="auto"/>
          </w:tcPr>
          <w:p w:rsidR="008F2350" w:rsidRPr="008F2350" w:rsidRDefault="008F2350" w:rsidP="008F2350">
            <w:pPr>
              <w:rPr>
                <w:rFonts w:ascii="Calibri" w:eastAsia="Calibri" w:hAnsi="Calibri"/>
                <w:sz w:val="22"/>
                <w:szCs w:val="22"/>
              </w:rPr>
            </w:pPr>
            <w:r w:rsidRPr="008F2350">
              <w:rPr>
                <w:rFonts w:ascii="Calibri" w:eastAsia="Calibri" w:hAnsi="Calibri"/>
                <w:sz w:val="22"/>
                <w:szCs w:val="22"/>
              </w:rPr>
              <w:t>3.6</w:t>
            </w:r>
          </w:p>
        </w:tc>
        <w:tc>
          <w:tcPr>
            <w:tcW w:w="1560" w:type="dxa"/>
            <w:shd w:val="clear" w:color="auto" w:fill="auto"/>
          </w:tcPr>
          <w:p w:rsidR="008F2350" w:rsidRPr="008F2350" w:rsidRDefault="008F2350" w:rsidP="008F2350">
            <w:pPr>
              <w:rPr>
                <w:rFonts w:ascii="Calibri" w:eastAsia="Calibri" w:hAnsi="Calibri"/>
                <w:sz w:val="22"/>
                <w:szCs w:val="22"/>
              </w:rPr>
            </w:pPr>
            <w:r w:rsidRPr="008F2350">
              <w:rPr>
                <w:rFonts w:ascii="Calibri" w:eastAsia="Calibri" w:hAnsi="Calibri"/>
                <w:sz w:val="22"/>
                <w:szCs w:val="22"/>
              </w:rPr>
              <w:t>2.6</w:t>
            </w:r>
          </w:p>
        </w:tc>
        <w:tc>
          <w:tcPr>
            <w:tcW w:w="1701" w:type="dxa"/>
            <w:shd w:val="clear" w:color="auto" w:fill="auto"/>
          </w:tcPr>
          <w:p w:rsidR="008F2350" w:rsidRPr="008F2350" w:rsidRDefault="008F2350" w:rsidP="008F2350">
            <w:pPr>
              <w:rPr>
                <w:rFonts w:ascii="Calibri" w:eastAsia="Calibri" w:hAnsi="Calibri"/>
                <w:sz w:val="22"/>
                <w:szCs w:val="22"/>
              </w:rPr>
            </w:pPr>
            <w:r w:rsidRPr="008F2350">
              <w:rPr>
                <w:rFonts w:ascii="Calibri" w:eastAsia="Calibri" w:hAnsi="Calibri"/>
                <w:sz w:val="22"/>
                <w:szCs w:val="22"/>
              </w:rPr>
              <w:t>6.1</w:t>
            </w:r>
          </w:p>
        </w:tc>
      </w:tr>
      <w:tr w:rsidR="008F2350" w:rsidRPr="008F2350" w:rsidTr="00B10A63">
        <w:trPr>
          <w:trHeight w:val="493"/>
          <w:jc w:val="center"/>
        </w:trPr>
        <w:tc>
          <w:tcPr>
            <w:tcW w:w="2841" w:type="dxa"/>
            <w:shd w:val="clear" w:color="auto" w:fill="auto"/>
            <w:hideMark/>
          </w:tcPr>
          <w:p w:rsidR="008F2350" w:rsidRPr="008F2350" w:rsidRDefault="008F2350" w:rsidP="008F2350">
            <w:pPr>
              <w:spacing w:before="100" w:beforeAutospacing="1" w:after="100" w:afterAutospacing="1"/>
              <w:jc w:val="center"/>
              <w:rPr>
                <w:rFonts w:ascii="Calibri" w:eastAsia="Calibri" w:hAnsi="Calibri" w:cs="Arial"/>
                <w:sz w:val="20"/>
                <w:szCs w:val="20"/>
              </w:rPr>
            </w:pPr>
            <w:r w:rsidRPr="008F2350">
              <w:rPr>
                <w:rFonts w:ascii="Calibri" w:eastAsia="Calibri" w:hAnsi="Calibri" w:cs="Arial"/>
                <w:sz w:val="20"/>
                <w:szCs w:val="20"/>
              </w:rPr>
              <w:t>418 F11 Respiratory Ward (Ward 10)</w:t>
            </w:r>
          </w:p>
        </w:tc>
        <w:tc>
          <w:tcPr>
            <w:tcW w:w="2268" w:type="dxa"/>
            <w:shd w:val="clear" w:color="auto" w:fill="auto"/>
          </w:tcPr>
          <w:p w:rsidR="008F2350" w:rsidRPr="008F2350" w:rsidRDefault="008F2350" w:rsidP="008F2350">
            <w:pPr>
              <w:rPr>
                <w:rFonts w:ascii="Calibri" w:eastAsia="Calibri" w:hAnsi="Calibri"/>
                <w:sz w:val="22"/>
                <w:szCs w:val="22"/>
              </w:rPr>
            </w:pPr>
            <w:r w:rsidRPr="008F2350">
              <w:rPr>
                <w:rFonts w:ascii="Calibri" w:eastAsia="Calibri" w:hAnsi="Calibri"/>
                <w:sz w:val="22"/>
                <w:szCs w:val="22"/>
              </w:rPr>
              <w:t>3.0</w:t>
            </w:r>
          </w:p>
        </w:tc>
        <w:tc>
          <w:tcPr>
            <w:tcW w:w="1560" w:type="dxa"/>
            <w:shd w:val="clear" w:color="auto" w:fill="auto"/>
          </w:tcPr>
          <w:p w:rsidR="008F2350" w:rsidRPr="008F2350" w:rsidRDefault="008F2350" w:rsidP="008F2350">
            <w:pPr>
              <w:rPr>
                <w:rFonts w:ascii="Calibri" w:eastAsia="Calibri" w:hAnsi="Calibri"/>
                <w:sz w:val="22"/>
                <w:szCs w:val="22"/>
              </w:rPr>
            </w:pPr>
            <w:r w:rsidRPr="008F2350">
              <w:rPr>
                <w:rFonts w:ascii="Calibri" w:eastAsia="Calibri" w:hAnsi="Calibri"/>
                <w:sz w:val="22"/>
                <w:szCs w:val="22"/>
              </w:rPr>
              <w:t>2.3</w:t>
            </w:r>
          </w:p>
        </w:tc>
        <w:tc>
          <w:tcPr>
            <w:tcW w:w="1701" w:type="dxa"/>
            <w:shd w:val="clear" w:color="auto" w:fill="auto"/>
          </w:tcPr>
          <w:p w:rsidR="008F2350" w:rsidRPr="008F2350" w:rsidRDefault="008F2350" w:rsidP="008F2350">
            <w:pPr>
              <w:rPr>
                <w:rFonts w:ascii="Calibri" w:eastAsia="Calibri" w:hAnsi="Calibri"/>
                <w:sz w:val="22"/>
                <w:szCs w:val="22"/>
              </w:rPr>
            </w:pPr>
            <w:r w:rsidRPr="008F2350">
              <w:rPr>
                <w:rFonts w:ascii="Calibri" w:eastAsia="Calibri" w:hAnsi="Calibri"/>
                <w:sz w:val="22"/>
                <w:szCs w:val="22"/>
              </w:rPr>
              <w:t>5.3</w:t>
            </w:r>
          </w:p>
        </w:tc>
      </w:tr>
      <w:tr w:rsidR="008F2350" w:rsidRPr="008F2350" w:rsidTr="00B10A63">
        <w:trPr>
          <w:trHeight w:val="286"/>
          <w:jc w:val="center"/>
        </w:trPr>
        <w:tc>
          <w:tcPr>
            <w:tcW w:w="2841" w:type="dxa"/>
            <w:shd w:val="clear" w:color="auto" w:fill="auto"/>
            <w:hideMark/>
          </w:tcPr>
          <w:p w:rsidR="008F2350" w:rsidRPr="008F2350" w:rsidRDefault="008F2350" w:rsidP="008F2350">
            <w:pPr>
              <w:spacing w:before="100" w:beforeAutospacing="1" w:after="100" w:afterAutospacing="1"/>
              <w:jc w:val="center"/>
              <w:rPr>
                <w:rFonts w:ascii="Calibri" w:eastAsia="Calibri" w:hAnsi="Calibri" w:cs="Arial"/>
                <w:sz w:val="20"/>
                <w:szCs w:val="20"/>
              </w:rPr>
            </w:pPr>
            <w:r w:rsidRPr="008F2350">
              <w:rPr>
                <w:rFonts w:ascii="Calibri" w:eastAsia="Calibri" w:hAnsi="Calibri" w:cs="Arial"/>
                <w:sz w:val="20"/>
                <w:szCs w:val="20"/>
              </w:rPr>
              <w:t>418 F04 Ward 11</w:t>
            </w:r>
          </w:p>
        </w:tc>
        <w:tc>
          <w:tcPr>
            <w:tcW w:w="2268" w:type="dxa"/>
            <w:shd w:val="clear" w:color="auto" w:fill="auto"/>
          </w:tcPr>
          <w:p w:rsidR="008F2350" w:rsidRPr="008F2350" w:rsidRDefault="008F2350" w:rsidP="008F2350">
            <w:pPr>
              <w:rPr>
                <w:rFonts w:ascii="Calibri" w:eastAsia="Calibri" w:hAnsi="Calibri"/>
                <w:sz w:val="22"/>
                <w:szCs w:val="22"/>
              </w:rPr>
            </w:pPr>
            <w:r w:rsidRPr="008F2350">
              <w:rPr>
                <w:rFonts w:ascii="Calibri" w:eastAsia="Calibri" w:hAnsi="Calibri"/>
                <w:sz w:val="22"/>
                <w:szCs w:val="22"/>
              </w:rPr>
              <w:t>2.9</w:t>
            </w:r>
          </w:p>
        </w:tc>
        <w:tc>
          <w:tcPr>
            <w:tcW w:w="1560" w:type="dxa"/>
            <w:shd w:val="clear" w:color="auto" w:fill="auto"/>
          </w:tcPr>
          <w:p w:rsidR="008F2350" w:rsidRPr="008F2350" w:rsidRDefault="008F2350" w:rsidP="008F2350">
            <w:pPr>
              <w:rPr>
                <w:rFonts w:ascii="Calibri" w:eastAsia="Calibri" w:hAnsi="Calibri"/>
                <w:sz w:val="22"/>
                <w:szCs w:val="22"/>
              </w:rPr>
            </w:pPr>
            <w:r w:rsidRPr="008F2350">
              <w:rPr>
                <w:rFonts w:ascii="Calibri" w:eastAsia="Calibri" w:hAnsi="Calibri"/>
                <w:sz w:val="22"/>
                <w:szCs w:val="22"/>
              </w:rPr>
              <w:t>3.5</w:t>
            </w:r>
          </w:p>
        </w:tc>
        <w:tc>
          <w:tcPr>
            <w:tcW w:w="1701" w:type="dxa"/>
            <w:shd w:val="clear" w:color="auto" w:fill="auto"/>
          </w:tcPr>
          <w:p w:rsidR="008F2350" w:rsidRPr="008F2350" w:rsidRDefault="008F2350" w:rsidP="008F2350">
            <w:pPr>
              <w:rPr>
                <w:rFonts w:ascii="Calibri" w:eastAsia="Calibri" w:hAnsi="Calibri"/>
                <w:sz w:val="22"/>
                <w:szCs w:val="22"/>
              </w:rPr>
            </w:pPr>
            <w:r w:rsidRPr="008F2350">
              <w:rPr>
                <w:rFonts w:ascii="Calibri" w:eastAsia="Calibri" w:hAnsi="Calibri"/>
                <w:sz w:val="22"/>
                <w:szCs w:val="22"/>
              </w:rPr>
              <w:t>6.4</w:t>
            </w:r>
          </w:p>
        </w:tc>
      </w:tr>
      <w:tr w:rsidR="008F2350" w:rsidRPr="008F2350" w:rsidTr="00B10A63">
        <w:trPr>
          <w:trHeight w:val="341"/>
          <w:jc w:val="center"/>
        </w:trPr>
        <w:tc>
          <w:tcPr>
            <w:tcW w:w="2841" w:type="dxa"/>
            <w:shd w:val="clear" w:color="auto" w:fill="auto"/>
            <w:hideMark/>
          </w:tcPr>
          <w:p w:rsidR="008F2350" w:rsidRPr="008F2350" w:rsidRDefault="008F2350" w:rsidP="008F2350">
            <w:pPr>
              <w:spacing w:before="100" w:beforeAutospacing="1" w:after="100" w:afterAutospacing="1"/>
              <w:jc w:val="center"/>
              <w:rPr>
                <w:rFonts w:ascii="Calibri" w:eastAsia="Calibri" w:hAnsi="Calibri" w:cs="Arial"/>
                <w:sz w:val="20"/>
                <w:szCs w:val="20"/>
              </w:rPr>
            </w:pPr>
            <w:r w:rsidRPr="008F2350">
              <w:rPr>
                <w:rFonts w:ascii="Calibri" w:eastAsia="Calibri" w:hAnsi="Calibri" w:cs="Arial"/>
                <w:sz w:val="20"/>
                <w:szCs w:val="20"/>
              </w:rPr>
              <w:t>418 F03 EAU 2</w:t>
            </w:r>
          </w:p>
        </w:tc>
        <w:tc>
          <w:tcPr>
            <w:tcW w:w="2268" w:type="dxa"/>
            <w:shd w:val="clear" w:color="auto" w:fill="auto"/>
          </w:tcPr>
          <w:p w:rsidR="008F2350" w:rsidRPr="008F2350" w:rsidRDefault="008F2350" w:rsidP="008F2350">
            <w:pPr>
              <w:rPr>
                <w:rFonts w:ascii="Calibri" w:eastAsia="Calibri" w:hAnsi="Calibri"/>
                <w:sz w:val="22"/>
                <w:szCs w:val="22"/>
              </w:rPr>
            </w:pPr>
            <w:r w:rsidRPr="008F2350">
              <w:rPr>
                <w:rFonts w:ascii="Calibri" w:eastAsia="Calibri" w:hAnsi="Calibri"/>
                <w:sz w:val="22"/>
                <w:szCs w:val="22"/>
              </w:rPr>
              <w:t>6.0</w:t>
            </w:r>
          </w:p>
        </w:tc>
        <w:tc>
          <w:tcPr>
            <w:tcW w:w="1560" w:type="dxa"/>
            <w:shd w:val="clear" w:color="auto" w:fill="auto"/>
          </w:tcPr>
          <w:p w:rsidR="008F2350" w:rsidRPr="008F2350" w:rsidRDefault="008F2350" w:rsidP="008F2350">
            <w:pPr>
              <w:rPr>
                <w:rFonts w:ascii="Calibri" w:eastAsia="Calibri" w:hAnsi="Calibri"/>
                <w:sz w:val="22"/>
                <w:szCs w:val="22"/>
              </w:rPr>
            </w:pPr>
            <w:r w:rsidRPr="008F2350">
              <w:rPr>
                <w:rFonts w:ascii="Calibri" w:eastAsia="Calibri" w:hAnsi="Calibri"/>
                <w:sz w:val="22"/>
                <w:szCs w:val="22"/>
              </w:rPr>
              <w:t>2.8</w:t>
            </w:r>
          </w:p>
        </w:tc>
        <w:tc>
          <w:tcPr>
            <w:tcW w:w="1701" w:type="dxa"/>
            <w:shd w:val="clear" w:color="auto" w:fill="auto"/>
          </w:tcPr>
          <w:p w:rsidR="008F2350" w:rsidRPr="008F2350" w:rsidRDefault="008F2350" w:rsidP="008F2350">
            <w:pPr>
              <w:rPr>
                <w:rFonts w:ascii="Calibri" w:eastAsia="Calibri" w:hAnsi="Calibri"/>
                <w:sz w:val="22"/>
                <w:szCs w:val="22"/>
              </w:rPr>
            </w:pPr>
            <w:r w:rsidRPr="008F2350">
              <w:rPr>
                <w:rFonts w:ascii="Calibri" w:eastAsia="Calibri" w:hAnsi="Calibri"/>
                <w:sz w:val="22"/>
                <w:szCs w:val="22"/>
              </w:rPr>
              <w:t>8.8</w:t>
            </w:r>
          </w:p>
        </w:tc>
      </w:tr>
      <w:tr w:rsidR="008F2350" w:rsidRPr="008F2350" w:rsidTr="00B10A63">
        <w:trPr>
          <w:trHeight w:val="339"/>
          <w:jc w:val="center"/>
        </w:trPr>
        <w:tc>
          <w:tcPr>
            <w:tcW w:w="2841" w:type="dxa"/>
            <w:shd w:val="clear" w:color="auto" w:fill="auto"/>
            <w:hideMark/>
          </w:tcPr>
          <w:p w:rsidR="008F2350" w:rsidRPr="008F2350" w:rsidRDefault="008F2350" w:rsidP="008F2350">
            <w:pPr>
              <w:spacing w:before="100" w:beforeAutospacing="1" w:after="100" w:afterAutospacing="1"/>
              <w:jc w:val="center"/>
              <w:rPr>
                <w:rFonts w:ascii="Calibri" w:eastAsia="Calibri" w:hAnsi="Calibri" w:cs="Arial"/>
                <w:sz w:val="20"/>
                <w:szCs w:val="20"/>
              </w:rPr>
            </w:pPr>
            <w:r w:rsidRPr="008F2350">
              <w:rPr>
                <w:rFonts w:ascii="Calibri" w:eastAsia="Calibri" w:hAnsi="Calibri" w:cs="Arial"/>
                <w:sz w:val="20"/>
                <w:szCs w:val="20"/>
              </w:rPr>
              <w:t>418 F02 Female MSS (Ward 3)</w:t>
            </w:r>
          </w:p>
        </w:tc>
        <w:tc>
          <w:tcPr>
            <w:tcW w:w="2268" w:type="dxa"/>
            <w:shd w:val="clear" w:color="auto" w:fill="auto"/>
          </w:tcPr>
          <w:p w:rsidR="008F2350" w:rsidRPr="008F2350" w:rsidRDefault="008F2350" w:rsidP="008F2350">
            <w:pPr>
              <w:rPr>
                <w:rFonts w:ascii="Calibri" w:eastAsia="Calibri" w:hAnsi="Calibri"/>
                <w:sz w:val="22"/>
                <w:szCs w:val="22"/>
              </w:rPr>
            </w:pPr>
            <w:r w:rsidRPr="008F2350">
              <w:rPr>
                <w:rFonts w:ascii="Calibri" w:eastAsia="Calibri" w:hAnsi="Calibri"/>
                <w:sz w:val="22"/>
                <w:szCs w:val="22"/>
              </w:rPr>
              <w:t>3.9</w:t>
            </w:r>
          </w:p>
        </w:tc>
        <w:tc>
          <w:tcPr>
            <w:tcW w:w="1560" w:type="dxa"/>
            <w:shd w:val="clear" w:color="auto" w:fill="auto"/>
          </w:tcPr>
          <w:p w:rsidR="008F2350" w:rsidRPr="008F2350" w:rsidRDefault="008F2350" w:rsidP="008F2350">
            <w:pPr>
              <w:rPr>
                <w:rFonts w:ascii="Calibri" w:eastAsia="Calibri" w:hAnsi="Calibri"/>
                <w:sz w:val="22"/>
                <w:szCs w:val="22"/>
              </w:rPr>
            </w:pPr>
            <w:r w:rsidRPr="008F2350">
              <w:rPr>
                <w:rFonts w:ascii="Calibri" w:eastAsia="Calibri" w:hAnsi="Calibri"/>
                <w:sz w:val="22"/>
                <w:szCs w:val="22"/>
              </w:rPr>
              <w:t>2.5</w:t>
            </w:r>
          </w:p>
        </w:tc>
        <w:tc>
          <w:tcPr>
            <w:tcW w:w="1701" w:type="dxa"/>
            <w:shd w:val="clear" w:color="auto" w:fill="auto"/>
          </w:tcPr>
          <w:p w:rsidR="008F2350" w:rsidRPr="008F2350" w:rsidRDefault="008F2350" w:rsidP="008F2350">
            <w:pPr>
              <w:rPr>
                <w:rFonts w:ascii="Calibri" w:eastAsia="Calibri" w:hAnsi="Calibri"/>
                <w:sz w:val="22"/>
                <w:szCs w:val="22"/>
              </w:rPr>
            </w:pPr>
            <w:r w:rsidRPr="008F2350">
              <w:rPr>
                <w:rFonts w:ascii="Calibri" w:eastAsia="Calibri" w:hAnsi="Calibri"/>
                <w:sz w:val="22"/>
                <w:szCs w:val="22"/>
              </w:rPr>
              <w:t>6.4</w:t>
            </w:r>
          </w:p>
        </w:tc>
      </w:tr>
      <w:tr w:rsidR="008F2350" w:rsidRPr="008F2350" w:rsidTr="00B10A63">
        <w:trPr>
          <w:trHeight w:val="556"/>
          <w:jc w:val="center"/>
        </w:trPr>
        <w:tc>
          <w:tcPr>
            <w:tcW w:w="2841" w:type="dxa"/>
            <w:shd w:val="clear" w:color="auto" w:fill="auto"/>
            <w:hideMark/>
          </w:tcPr>
          <w:p w:rsidR="008F2350" w:rsidRPr="008F2350" w:rsidRDefault="008F2350" w:rsidP="008F2350">
            <w:pPr>
              <w:spacing w:before="100" w:beforeAutospacing="1" w:after="100" w:afterAutospacing="1"/>
              <w:jc w:val="center"/>
              <w:rPr>
                <w:rFonts w:ascii="Calibri" w:eastAsia="Calibri" w:hAnsi="Calibri" w:cs="Arial"/>
                <w:sz w:val="20"/>
                <w:szCs w:val="20"/>
              </w:rPr>
            </w:pPr>
            <w:r w:rsidRPr="008F2350">
              <w:rPr>
                <w:rFonts w:ascii="Calibri" w:eastAsia="Calibri" w:hAnsi="Calibri" w:cs="Arial"/>
                <w:sz w:val="20"/>
                <w:szCs w:val="20"/>
              </w:rPr>
              <w:t>418 E34 Ward 34 (</w:t>
            </w:r>
            <w:proofErr w:type="spellStart"/>
            <w:r w:rsidRPr="008F2350">
              <w:rPr>
                <w:rFonts w:ascii="Calibri" w:eastAsia="Calibri" w:hAnsi="Calibri" w:cs="Arial"/>
                <w:sz w:val="20"/>
                <w:szCs w:val="20"/>
              </w:rPr>
              <w:t>Gynae</w:t>
            </w:r>
            <w:proofErr w:type="spellEnd"/>
            <w:r w:rsidRPr="008F2350">
              <w:rPr>
                <w:rFonts w:ascii="Calibri" w:eastAsia="Calibri" w:hAnsi="Calibri" w:cs="Arial"/>
                <w:sz w:val="20"/>
                <w:szCs w:val="20"/>
              </w:rPr>
              <w:t xml:space="preserve"> 3rd Floor)</w:t>
            </w:r>
          </w:p>
        </w:tc>
        <w:tc>
          <w:tcPr>
            <w:tcW w:w="2268" w:type="dxa"/>
            <w:shd w:val="clear" w:color="auto" w:fill="auto"/>
          </w:tcPr>
          <w:p w:rsidR="008F2350" w:rsidRPr="008F2350" w:rsidRDefault="008F2350" w:rsidP="008F2350">
            <w:pPr>
              <w:rPr>
                <w:rFonts w:ascii="Calibri" w:eastAsia="Calibri" w:hAnsi="Calibri"/>
                <w:sz w:val="22"/>
                <w:szCs w:val="22"/>
              </w:rPr>
            </w:pPr>
            <w:r w:rsidRPr="008F2350">
              <w:rPr>
                <w:rFonts w:ascii="Calibri" w:eastAsia="Calibri" w:hAnsi="Calibri"/>
                <w:sz w:val="22"/>
                <w:szCs w:val="22"/>
              </w:rPr>
              <w:t>5.9</w:t>
            </w:r>
          </w:p>
        </w:tc>
        <w:tc>
          <w:tcPr>
            <w:tcW w:w="1560" w:type="dxa"/>
            <w:shd w:val="clear" w:color="auto" w:fill="auto"/>
          </w:tcPr>
          <w:p w:rsidR="008F2350" w:rsidRPr="008F2350" w:rsidRDefault="008F2350" w:rsidP="008F2350">
            <w:pPr>
              <w:rPr>
                <w:rFonts w:ascii="Calibri" w:eastAsia="Calibri" w:hAnsi="Calibri"/>
                <w:sz w:val="22"/>
                <w:szCs w:val="22"/>
              </w:rPr>
            </w:pPr>
            <w:r w:rsidRPr="008F2350">
              <w:rPr>
                <w:rFonts w:ascii="Calibri" w:eastAsia="Calibri" w:hAnsi="Calibri"/>
                <w:sz w:val="22"/>
                <w:szCs w:val="22"/>
              </w:rPr>
              <w:t>3.3</w:t>
            </w:r>
          </w:p>
        </w:tc>
        <w:tc>
          <w:tcPr>
            <w:tcW w:w="1701" w:type="dxa"/>
            <w:shd w:val="clear" w:color="auto" w:fill="auto"/>
          </w:tcPr>
          <w:p w:rsidR="008F2350" w:rsidRPr="008F2350" w:rsidRDefault="008F2350" w:rsidP="008F2350">
            <w:pPr>
              <w:rPr>
                <w:rFonts w:ascii="Calibri" w:eastAsia="Calibri" w:hAnsi="Calibri"/>
                <w:sz w:val="22"/>
                <w:szCs w:val="22"/>
              </w:rPr>
            </w:pPr>
            <w:r w:rsidRPr="008F2350">
              <w:rPr>
                <w:rFonts w:ascii="Calibri" w:eastAsia="Calibri" w:hAnsi="Calibri"/>
                <w:sz w:val="22"/>
                <w:szCs w:val="22"/>
              </w:rPr>
              <w:t>9.2</w:t>
            </w:r>
          </w:p>
        </w:tc>
      </w:tr>
      <w:tr w:rsidR="008F2350" w:rsidRPr="008F2350" w:rsidTr="00B10A63">
        <w:trPr>
          <w:trHeight w:val="451"/>
          <w:jc w:val="center"/>
        </w:trPr>
        <w:tc>
          <w:tcPr>
            <w:tcW w:w="2841" w:type="dxa"/>
            <w:shd w:val="clear" w:color="auto" w:fill="auto"/>
            <w:hideMark/>
          </w:tcPr>
          <w:p w:rsidR="008F2350" w:rsidRPr="008F2350" w:rsidRDefault="008F2350" w:rsidP="008F2350">
            <w:pPr>
              <w:spacing w:before="100" w:beforeAutospacing="1" w:after="100" w:afterAutospacing="1"/>
              <w:jc w:val="center"/>
              <w:rPr>
                <w:rFonts w:ascii="Calibri" w:eastAsia="Calibri" w:hAnsi="Calibri" w:cs="Arial"/>
                <w:sz w:val="20"/>
                <w:szCs w:val="20"/>
              </w:rPr>
            </w:pPr>
            <w:r w:rsidRPr="008F2350">
              <w:rPr>
                <w:rFonts w:ascii="Calibri" w:eastAsia="Calibri" w:hAnsi="Calibri" w:cs="Arial"/>
                <w:sz w:val="20"/>
                <w:szCs w:val="20"/>
              </w:rPr>
              <w:t>418 E33 Ward 33 (Mat 2nd Floor)</w:t>
            </w:r>
          </w:p>
        </w:tc>
        <w:tc>
          <w:tcPr>
            <w:tcW w:w="2268" w:type="dxa"/>
            <w:shd w:val="clear" w:color="auto" w:fill="auto"/>
          </w:tcPr>
          <w:p w:rsidR="008F2350" w:rsidRPr="008F2350" w:rsidRDefault="008F2350" w:rsidP="008F2350">
            <w:pPr>
              <w:rPr>
                <w:rFonts w:ascii="Calibri" w:eastAsia="Calibri" w:hAnsi="Calibri"/>
                <w:sz w:val="22"/>
                <w:szCs w:val="22"/>
              </w:rPr>
            </w:pPr>
            <w:r w:rsidRPr="008F2350">
              <w:rPr>
                <w:rFonts w:ascii="Calibri" w:eastAsia="Calibri" w:hAnsi="Calibri"/>
                <w:sz w:val="22"/>
                <w:szCs w:val="22"/>
              </w:rPr>
              <w:t>3.8</w:t>
            </w:r>
          </w:p>
        </w:tc>
        <w:tc>
          <w:tcPr>
            <w:tcW w:w="1560" w:type="dxa"/>
            <w:shd w:val="clear" w:color="auto" w:fill="auto"/>
          </w:tcPr>
          <w:p w:rsidR="008F2350" w:rsidRPr="008F2350" w:rsidRDefault="008F2350" w:rsidP="008F2350">
            <w:pPr>
              <w:rPr>
                <w:rFonts w:ascii="Calibri" w:eastAsia="Calibri" w:hAnsi="Calibri"/>
                <w:sz w:val="22"/>
                <w:szCs w:val="22"/>
              </w:rPr>
            </w:pPr>
            <w:r w:rsidRPr="008F2350">
              <w:rPr>
                <w:rFonts w:ascii="Calibri" w:eastAsia="Calibri" w:hAnsi="Calibri"/>
                <w:sz w:val="22"/>
                <w:szCs w:val="22"/>
              </w:rPr>
              <w:t>3.5</w:t>
            </w:r>
          </w:p>
        </w:tc>
        <w:tc>
          <w:tcPr>
            <w:tcW w:w="1701" w:type="dxa"/>
            <w:shd w:val="clear" w:color="auto" w:fill="auto"/>
          </w:tcPr>
          <w:p w:rsidR="008F2350" w:rsidRPr="008F2350" w:rsidRDefault="008F2350" w:rsidP="008F2350">
            <w:pPr>
              <w:rPr>
                <w:rFonts w:ascii="Calibri" w:eastAsia="Calibri" w:hAnsi="Calibri"/>
                <w:sz w:val="22"/>
                <w:szCs w:val="22"/>
              </w:rPr>
            </w:pPr>
            <w:r w:rsidRPr="008F2350">
              <w:rPr>
                <w:rFonts w:ascii="Calibri" w:eastAsia="Calibri" w:hAnsi="Calibri"/>
                <w:sz w:val="22"/>
                <w:szCs w:val="22"/>
              </w:rPr>
              <w:t>7.2</w:t>
            </w:r>
          </w:p>
        </w:tc>
      </w:tr>
      <w:tr w:rsidR="008F2350" w:rsidRPr="008F2350" w:rsidTr="00B10A63">
        <w:trPr>
          <w:trHeight w:val="373"/>
          <w:jc w:val="center"/>
        </w:trPr>
        <w:tc>
          <w:tcPr>
            <w:tcW w:w="2841" w:type="dxa"/>
            <w:shd w:val="clear" w:color="auto" w:fill="auto"/>
            <w:hideMark/>
          </w:tcPr>
          <w:p w:rsidR="008F2350" w:rsidRPr="008F2350" w:rsidRDefault="008F2350" w:rsidP="008F2350">
            <w:pPr>
              <w:spacing w:before="100" w:beforeAutospacing="1" w:after="100" w:afterAutospacing="1"/>
              <w:jc w:val="center"/>
              <w:rPr>
                <w:rFonts w:ascii="Calibri" w:eastAsia="Calibri" w:hAnsi="Calibri" w:cs="Arial"/>
                <w:sz w:val="20"/>
                <w:szCs w:val="20"/>
              </w:rPr>
            </w:pPr>
            <w:r w:rsidRPr="008F2350">
              <w:rPr>
                <w:rFonts w:ascii="Calibri" w:eastAsia="Calibri" w:hAnsi="Calibri" w:cs="Arial"/>
                <w:sz w:val="20"/>
                <w:szCs w:val="20"/>
              </w:rPr>
              <w:t>418 E32 Ward 32 (Mat 1st Floor)</w:t>
            </w:r>
          </w:p>
        </w:tc>
        <w:tc>
          <w:tcPr>
            <w:tcW w:w="2268" w:type="dxa"/>
            <w:shd w:val="clear" w:color="auto" w:fill="auto"/>
          </w:tcPr>
          <w:p w:rsidR="008F2350" w:rsidRPr="008F2350" w:rsidRDefault="008F2350" w:rsidP="008F2350">
            <w:pPr>
              <w:rPr>
                <w:rFonts w:ascii="Calibri" w:eastAsia="Calibri" w:hAnsi="Calibri"/>
                <w:sz w:val="22"/>
                <w:szCs w:val="22"/>
              </w:rPr>
            </w:pPr>
            <w:r w:rsidRPr="008F2350">
              <w:rPr>
                <w:rFonts w:ascii="Calibri" w:eastAsia="Calibri" w:hAnsi="Calibri"/>
                <w:sz w:val="22"/>
                <w:szCs w:val="22"/>
              </w:rPr>
              <w:t>3.9</w:t>
            </w:r>
          </w:p>
        </w:tc>
        <w:tc>
          <w:tcPr>
            <w:tcW w:w="1560" w:type="dxa"/>
            <w:shd w:val="clear" w:color="auto" w:fill="auto"/>
          </w:tcPr>
          <w:p w:rsidR="008F2350" w:rsidRPr="008F2350" w:rsidRDefault="008F2350" w:rsidP="008F2350">
            <w:pPr>
              <w:rPr>
                <w:rFonts w:ascii="Calibri" w:eastAsia="Calibri" w:hAnsi="Calibri"/>
                <w:sz w:val="22"/>
                <w:szCs w:val="22"/>
              </w:rPr>
            </w:pPr>
            <w:r w:rsidRPr="008F2350">
              <w:rPr>
                <w:rFonts w:ascii="Calibri" w:eastAsia="Calibri" w:hAnsi="Calibri"/>
                <w:sz w:val="22"/>
                <w:szCs w:val="22"/>
              </w:rPr>
              <w:t>2.0</w:t>
            </w:r>
          </w:p>
        </w:tc>
        <w:tc>
          <w:tcPr>
            <w:tcW w:w="1701" w:type="dxa"/>
            <w:shd w:val="clear" w:color="auto" w:fill="auto"/>
          </w:tcPr>
          <w:p w:rsidR="008F2350" w:rsidRPr="008F2350" w:rsidRDefault="008F2350" w:rsidP="008F2350">
            <w:pPr>
              <w:rPr>
                <w:rFonts w:ascii="Calibri" w:eastAsia="Calibri" w:hAnsi="Calibri"/>
                <w:sz w:val="22"/>
                <w:szCs w:val="22"/>
              </w:rPr>
            </w:pPr>
            <w:r w:rsidRPr="008F2350">
              <w:rPr>
                <w:rFonts w:ascii="Calibri" w:eastAsia="Calibri" w:hAnsi="Calibri"/>
                <w:sz w:val="22"/>
                <w:szCs w:val="22"/>
              </w:rPr>
              <w:t>6.0</w:t>
            </w:r>
          </w:p>
        </w:tc>
      </w:tr>
      <w:tr w:rsidR="008F2350" w:rsidRPr="008F2350" w:rsidTr="00B10A63">
        <w:trPr>
          <w:trHeight w:val="267"/>
          <w:jc w:val="center"/>
        </w:trPr>
        <w:tc>
          <w:tcPr>
            <w:tcW w:w="2841" w:type="dxa"/>
            <w:shd w:val="clear" w:color="auto" w:fill="auto"/>
            <w:hideMark/>
          </w:tcPr>
          <w:p w:rsidR="008F2350" w:rsidRPr="008F2350" w:rsidRDefault="008F2350" w:rsidP="008F2350">
            <w:pPr>
              <w:spacing w:before="100" w:beforeAutospacing="1" w:after="100" w:afterAutospacing="1"/>
              <w:jc w:val="center"/>
              <w:rPr>
                <w:rFonts w:ascii="Calibri" w:eastAsia="Calibri" w:hAnsi="Calibri" w:cs="Arial"/>
                <w:sz w:val="20"/>
                <w:szCs w:val="20"/>
              </w:rPr>
            </w:pPr>
            <w:r w:rsidRPr="008F2350">
              <w:rPr>
                <w:rFonts w:ascii="Calibri" w:eastAsia="Calibri" w:hAnsi="Calibri" w:cs="Arial"/>
                <w:sz w:val="20"/>
                <w:szCs w:val="20"/>
              </w:rPr>
              <w:t>418 D60 ITU</w:t>
            </w:r>
          </w:p>
        </w:tc>
        <w:tc>
          <w:tcPr>
            <w:tcW w:w="2268" w:type="dxa"/>
            <w:shd w:val="clear" w:color="auto" w:fill="auto"/>
          </w:tcPr>
          <w:p w:rsidR="008F2350" w:rsidRPr="008F2350" w:rsidRDefault="008F2350" w:rsidP="008F2350">
            <w:pPr>
              <w:rPr>
                <w:rFonts w:ascii="Calibri" w:eastAsia="Calibri" w:hAnsi="Calibri"/>
                <w:sz w:val="22"/>
                <w:szCs w:val="22"/>
              </w:rPr>
            </w:pPr>
            <w:r w:rsidRPr="008F2350">
              <w:rPr>
                <w:rFonts w:ascii="Calibri" w:eastAsia="Calibri" w:hAnsi="Calibri"/>
                <w:sz w:val="22"/>
                <w:szCs w:val="22"/>
              </w:rPr>
              <w:t>32.8</w:t>
            </w:r>
          </w:p>
        </w:tc>
        <w:tc>
          <w:tcPr>
            <w:tcW w:w="1560" w:type="dxa"/>
            <w:shd w:val="clear" w:color="auto" w:fill="auto"/>
          </w:tcPr>
          <w:p w:rsidR="008F2350" w:rsidRPr="008F2350" w:rsidRDefault="008F2350" w:rsidP="008F2350">
            <w:pPr>
              <w:rPr>
                <w:rFonts w:ascii="Calibri" w:eastAsia="Calibri" w:hAnsi="Calibri"/>
                <w:sz w:val="22"/>
                <w:szCs w:val="22"/>
              </w:rPr>
            </w:pPr>
            <w:r w:rsidRPr="008F2350">
              <w:rPr>
                <w:rFonts w:ascii="Calibri" w:eastAsia="Calibri" w:hAnsi="Calibri"/>
                <w:sz w:val="22"/>
                <w:szCs w:val="22"/>
              </w:rPr>
              <w:t>0.9</w:t>
            </w:r>
          </w:p>
        </w:tc>
        <w:tc>
          <w:tcPr>
            <w:tcW w:w="1701" w:type="dxa"/>
            <w:shd w:val="clear" w:color="auto" w:fill="auto"/>
          </w:tcPr>
          <w:p w:rsidR="008F2350" w:rsidRPr="008F2350" w:rsidRDefault="008F2350" w:rsidP="008F2350">
            <w:pPr>
              <w:rPr>
                <w:rFonts w:ascii="Calibri" w:eastAsia="Calibri" w:hAnsi="Calibri"/>
                <w:sz w:val="22"/>
                <w:szCs w:val="22"/>
              </w:rPr>
            </w:pPr>
            <w:r w:rsidRPr="008F2350">
              <w:rPr>
                <w:rFonts w:ascii="Calibri" w:eastAsia="Calibri" w:hAnsi="Calibri"/>
                <w:sz w:val="22"/>
                <w:szCs w:val="22"/>
              </w:rPr>
              <w:t>33.7</w:t>
            </w:r>
          </w:p>
        </w:tc>
      </w:tr>
      <w:tr w:rsidR="008F2350" w:rsidRPr="008F2350" w:rsidTr="00B10A63">
        <w:trPr>
          <w:trHeight w:val="219"/>
          <w:jc w:val="center"/>
        </w:trPr>
        <w:tc>
          <w:tcPr>
            <w:tcW w:w="2841" w:type="dxa"/>
            <w:shd w:val="clear" w:color="auto" w:fill="auto"/>
            <w:hideMark/>
          </w:tcPr>
          <w:p w:rsidR="008F2350" w:rsidRPr="008F2350" w:rsidRDefault="008F2350" w:rsidP="008F2350">
            <w:pPr>
              <w:spacing w:before="100" w:beforeAutospacing="1" w:after="100" w:afterAutospacing="1"/>
              <w:jc w:val="center"/>
              <w:rPr>
                <w:rFonts w:ascii="Calibri" w:eastAsia="Calibri" w:hAnsi="Calibri" w:cs="Arial"/>
                <w:sz w:val="20"/>
                <w:szCs w:val="20"/>
              </w:rPr>
            </w:pPr>
            <w:r w:rsidRPr="008F2350">
              <w:rPr>
                <w:rFonts w:ascii="Calibri" w:eastAsia="Calibri" w:hAnsi="Calibri" w:cs="Arial"/>
                <w:sz w:val="20"/>
                <w:szCs w:val="20"/>
              </w:rPr>
              <w:t>418 D20 Theatres - HDU</w:t>
            </w:r>
          </w:p>
        </w:tc>
        <w:tc>
          <w:tcPr>
            <w:tcW w:w="2268" w:type="dxa"/>
            <w:shd w:val="clear" w:color="auto" w:fill="auto"/>
          </w:tcPr>
          <w:p w:rsidR="008F2350" w:rsidRPr="008F2350" w:rsidRDefault="008F2350" w:rsidP="008F2350">
            <w:pPr>
              <w:rPr>
                <w:rFonts w:ascii="Calibri" w:eastAsia="Calibri" w:hAnsi="Calibri"/>
                <w:sz w:val="22"/>
                <w:szCs w:val="22"/>
              </w:rPr>
            </w:pPr>
            <w:r w:rsidRPr="008F2350">
              <w:rPr>
                <w:rFonts w:ascii="Calibri" w:eastAsia="Calibri" w:hAnsi="Calibri"/>
                <w:sz w:val="22"/>
                <w:szCs w:val="22"/>
              </w:rPr>
              <w:t>22.9</w:t>
            </w:r>
          </w:p>
        </w:tc>
        <w:tc>
          <w:tcPr>
            <w:tcW w:w="1560" w:type="dxa"/>
            <w:shd w:val="clear" w:color="auto" w:fill="auto"/>
          </w:tcPr>
          <w:p w:rsidR="008F2350" w:rsidRPr="008F2350" w:rsidRDefault="008F2350" w:rsidP="008F2350">
            <w:pPr>
              <w:rPr>
                <w:rFonts w:ascii="Calibri" w:eastAsia="Calibri" w:hAnsi="Calibri"/>
                <w:sz w:val="22"/>
                <w:szCs w:val="22"/>
              </w:rPr>
            </w:pPr>
            <w:r w:rsidRPr="008F2350">
              <w:rPr>
                <w:rFonts w:ascii="Calibri" w:eastAsia="Calibri" w:hAnsi="Calibri"/>
                <w:sz w:val="22"/>
                <w:szCs w:val="22"/>
              </w:rPr>
              <w:t>3.6</w:t>
            </w:r>
          </w:p>
        </w:tc>
        <w:tc>
          <w:tcPr>
            <w:tcW w:w="1701" w:type="dxa"/>
            <w:shd w:val="clear" w:color="auto" w:fill="auto"/>
          </w:tcPr>
          <w:p w:rsidR="008F2350" w:rsidRPr="008F2350" w:rsidRDefault="008F2350" w:rsidP="008F2350">
            <w:pPr>
              <w:rPr>
                <w:rFonts w:ascii="Calibri" w:eastAsia="Calibri" w:hAnsi="Calibri"/>
                <w:sz w:val="22"/>
                <w:szCs w:val="22"/>
              </w:rPr>
            </w:pPr>
            <w:r w:rsidRPr="008F2350">
              <w:rPr>
                <w:rFonts w:ascii="Calibri" w:eastAsia="Calibri" w:hAnsi="Calibri"/>
                <w:sz w:val="22"/>
                <w:szCs w:val="22"/>
              </w:rPr>
              <w:t>26.4</w:t>
            </w:r>
          </w:p>
        </w:tc>
      </w:tr>
      <w:tr w:rsidR="008F2350" w:rsidRPr="008F2350" w:rsidTr="00B10A63">
        <w:trPr>
          <w:trHeight w:val="255"/>
          <w:jc w:val="center"/>
        </w:trPr>
        <w:tc>
          <w:tcPr>
            <w:tcW w:w="2841" w:type="dxa"/>
            <w:shd w:val="clear" w:color="auto" w:fill="auto"/>
            <w:hideMark/>
          </w:tcPr>
          <w:p w:rsidR="008F2350" w:rsidRPr="008F2350" w:rsidRDefault="008F2350" w:rsidP="008F2350">
            <w:pPr>
              <w:spacing w:before="100" w:beforeAutospacing="1" w:after="100" w:afterAutospacing="1"/>
              <w:jc w:val="center"/>
              <w:rPr>
                <w:rFonts w:ascii="Calibri" w:eastAsia="Calibri" w:hAnsi="Calibri" w:cs="Arial"/>
                <w:sz w:val="20"/>
                <w:szCs w:val="20"/>
              </w:rPr>
            </w:pPr>
            <w:r w:rsidRPr="008F2350">
              <w:rPr>
                <w:rFonts w:ascii="Calibri" w:eastAsia="Calibri" w:hAnsi="Calibri" w:cs="Arial"/>
                <w:sz w:val="20"/>
                <w:szCs w:val="20"/>
              </w:rPr>
              <w:t>418 B23 Ward 23</w:t>
            </w:r>
          </w:p>
        </w:tc>
        <w:tc>
          <w:tcPr>
            <w:tcW w:w="2268" w:type="dxa"/>
            <w:shd w:val="clear" w:color="auto" w:fill="auto"/>
          </w:tcPr>
          <w:p w:rsidR="008F2350" w:rsidRPr="008F2350" w:rsidRDefault="008F2350" w:rsidP="008F2350">
            <w:pPr>
              <w:rPr>
                <w:rFonts w:ascii="Calibri" w:eastAsia="Calibri" w:hAnsi="Calibri"/>
                <w:sz w:val="22"/>
                <w:szCs w:val="22"/>
              </w:rPr>
            </w:pPr>
            <w:r w:rsidRPr="008F2350">
              <w:rPr>
                <w:rFonts w:ascii="Calibri" w:eastAsia="Calibri" w:hAnsi="Calibri"/>
                <w:sz w:val="22"/>
                <w:szCs w:val="22"/>
              </w:rPr>
              <w:t>3.4</w:t>
            </w:r>
          </w:p>
        </w:tc>
        <w:tc>
          <w:tcPr>
            <w:tcW w:w="1560" w:type="dxa"/>
            <w:shd w:val="clear" w:color="auto" w:fill="auto"/>
          </w:tcPr>
          <w:p w:rsidR="008F2350" w:rsidRPr="008F2350" w:rsidRDefault="008F2350" w:rsidP="008F2350">
            <w:pPr>
              <w:rPr>
                <w:rFonts w:ascii="Calibri" w:eastAsia="Calibri" w:hAnsi="Calibri"/>
                <w:sz w:val="22"/>
                <w:szCs w:val="22"/>
              </w:rPr>
            </w:pPr>
            <w:r w:rsidRPr="008F2350">
              <w:rPr>
                <w:rFonts w:ascii="Calibri" w:eastAsia="Calibri" w:hAnsi="Calibri"/>
                <w:sz w:val="22"/>
                <w:szCs w:val="22"/>
              </w:rPr>
              <w:t>3.8</w:t>
            </w:r>
          </w:p>
        </w:tc>
        <w:tc>
          <w:tcPr>
            <w:tcW w:w="1701" w:type="dxa"/>
            <w:shd w:val="clear" w:color="auto" w:fill="auto"/>
          </w:tcPr>
          <w:p w:rsidR="008F2350" w:rsidRPr="008F2350" w:rsidRDefault="008F2350" w:rsidP="008F2350">
            <w:pPr>
              <w:rPr>
                <w:rFonts w:ascii="Calibri" w:eastAsia="Calibri" w:hAnsi="Calibri"/>
                <w:sz w:val="22"/>
                <w:szCs w:val="22"/>
              </w:rPr>
            </w:pPr>
            <w:r w:rsidRPr="008F2350">
              <w:rPr>
                <w:rFonts w:ascii="Calibri" w:eastAsia="Calibri" w:hAnsi="Calibri"/>
                <w:sz w:val="22"/>
                <w:szCs w:val="22"/>
              </w:rPr>
              <w:t>7.2</w:t>
            </w:r>
          </w:p>
        </w:tc>
      </w:tr>
      <w:tr w:rsidR="008F2350" w:rsidRPr="008F2350" w:rsidTr="00B10A63">
        <w:trPr>
          <w:trHeight w:val="227"/>
          <w:jc w:val="center"/>
        </w:trPr>
        <w:tc>
          <w:tcPr>
            <w:tcW w:w="2841" w:type="dxa"/>
            <w:shd w:val="clear" w:color="auto" w:fill="auto"/>
            <w:hideMark/>
          </w:tcPr>
          <w:p w:rsidR="008F2350" w:rsidRPr="008F2350" w:rsidRDefault="008F2350" w:rsidP="008F2350">
            <w:pPr>
              <w:spacing w:before="100" w:beforeAutospacing="1" w:after="100" w:afterAutospacing="1"/>
              <w:jc w:val="center"/>
              <w:rPr>
                <w:rFonts w:ascii="Calibri" w:eastAsia="Calibri" w:hAnsi="Calibri" w:cs="Arial"/>
                <w:sz w:val="20"/>
                <w:szCs w:val="20"/>
              </w:rPr>
            </w:pPr>
            <w:r w:rsidRPr="008F2350">
              <w:rPr>
                <w:rFonts w:ascii="Calibri" w:eastAsia="Calibri" w:hAnsi="Calibri" w:cs="Arial"/>
                <w:sz w:val="20"/>
                <w:szCs w:val="20"/>
              </w:rPr>
              <w:t>418 B01 EAU (Ward 1)</w:t>
            </w:r>
          </w:p>
        </w:tc>
        <w:tc>
          <w:tcPr>
            <w:tcW w:w="2268" w:type="dxa"/>
            <w:shd w:val="clear" w:color="auto" w:fill="auto"/>
          </w:tcPr>
          <w:p w:rsidR="008F2350" w:rsidRPr="008F2350" w:rsidRDefault="008F2350" w:rsidP="008F2350">
            <w:pPr>
              <w:rPr>
                <w:rFonts w:ascii="Calibri" w:eastAsia="Calibri" w:hAnsi="Calibri"/>
                <w:sz w:val="22"/>
                <w:szCs w:val="22"/>
              </w:rPr>
            </w:pPr>
            <w:r w:rsidRPr="008F2350">
              <w:rPr>
                <w:rFonts w:ascii="Calibri" w:eastAsia="Calibri" w:hAnsi="Calibri"/>
                <w:sz w:val="22"/>
                <w:szCs w:val="22"/>
              </w:rPr>
              <w:t>6.9</w:t>
            </w:r>
          </w:p>
        </w:tc>
        <w:tc>
          <w:tcPr>
            <w:tcW w:w="1560" w:type="dxa"/>
            <w:shd w:val="clear" w:color="auto" w:fill="auto"/>
          </w:tcPr>
          <w:p w:rsidR="008F2350" w:rsidRPr="008F2350" w:rsidRDefault="008F2350" w:rsidP="008F2350">
            <w:pPr>
              <w:rPr>
                <w:rFonts w:ascii="Calibri" w:eastAsia="Calibri" w:hAnsi="Calibri"/>
                <w:sz w:val="22"/>
                <w:szCs w:val="22"/>
              </w:rPr>
            </w:pPr>
            <w:r w:rsidRPr="008F2350">
              <w:rPr>
                <w:rFonts w:ascii="Calibri" w:eastAsia="Calibri" w:hAnsi="Calibri"/>
                <w:sz w:val="22"/>
                <w:szCs w:val="22"/>
              </w:rPr>
              <w:t>3.2</w:t>
            </w:r>
          </w:p>
        </w:tc>
        <w:tc>
          <w:tcPr>
            <w:tcW w:w="1701" w:type="dxa"/>
            <w:shd w:val="clear" w:color="auto" w:fill="auto"/>
          </w:tcPr>
          <w:p w:rsidR="008F2350" w:rsidRPr="008F2350" w:rsidRDefault="008F2350" w:rsidP="008F2350">
            <w:pPr>
              <w:rPr>
                <w:rFonts w:ascii="Calibri" w:eastAsia="Calibri" w:hAnsi="Calibri"/>
                <w:sz w:val="22"/>
                <w:szCs w:val="22"/>
              </w:rPr>
            </w:pPr>
            <w:r w:rsidRPr="008F2350">
              <w:rPr>
                <w:rFonts w:ascii="Calibri" w:eastAsia="Calibri" w:hAnsi="Calibri"/>
                <w:sz w:val="22"/>
                <w:szCs w:val="22"/>
              </w:rPr>
              <w:t>10.1</w:t>
            </w:r>
          </w:p>
        </w:tc>
      </w:tr>
      <w:tr w:rsidR="008F2350" w:rsidRPr="008F2350" w:rsidTr="00B10A63">
        <w:trPr>
          <w:trHeight w:val="300"/>
          <w:jc w:val="center"/>
        </w:trPr>
        <w:tc>
          <w:tcPr>
            <w:tcW w:w="2841" w:type="dxa"/>
            <w:shd w:val="clear" w:color="auto" w:fill="auto"/>
            <w:hideMark/>
          </w:tcPr>
          <w:p w:rsidR="008F2350" w:rsidRPr="008F2350" w:rsidRDefault="008F2350" w:rsidP="008F2350">
            <w:pPr>
              <w:spacing w:before="100" w:beforeAutospacing="1" w:after="100" w:afterAutospacing="1"/>
              <w:jc w:val="center"/>
              <w:rPr>
                <w:rFonts w:ascii="Calibri" w:eastAsia="Calibri" w:hAnsi="Calibri" w:cs="Arial"/>
                <w:sz w:val="20"/>
                <w:szCs w:val="20"/>
              </w:rPr>
            </w:pPr>
            <w:r w:rsidRPr="008F2350">
              <w:rPr>
                <w:rFonts w:ascii="Calibri" w:eastAsia="Calibri" w:hAnsi="Calibri" w:cs="Arial"/>
                <w:sz w:val="20"/>
                <w:szCs w:val="20"/>
              </w:rPr>
              <w:t>418 A22 Ward 22</w:t>
            </w:r>
          </w:p>
        </w:tc>
        <w:tc>
          <w:tcPr>
            <w:tcW w:w="2268" w:type="dxa"/>
            <w:shd w:val="clear" w:color="auto" w:fill="auto"/>
          </w:tcPr>
          <w:p w:rsidR="008F2350" w:rsidRPr="008F2350" w:rsidRDefault="008F2350" w:rsidP="008F2350">
            <w:pPr>
              <w:rPr>
                <w:rFonts w:ascii="Calibri" w:eastAsia="Calibri" w:hAnsi="Calibri"/>
                <w:sz w:val="22"/>
                <w:szCs w:val="22"/>
              </w:rPr>
            </w:pPr>
            <w:r w:rsidRPr="008F2350">
              <w:rPr>
                <w:rFonts w:ascii="Calibri" w:eastAsia="Calibri" w:hAnsi="Calibri"/>
                <w:sz w:val="22"/>
                <w:szCs w:val="22"/>
              </w:rPr>
              <w:t>3.5</w:t>
            </w:r>
          </w:p>
        </w:tc>
        <w:tc>
          <w:tcPr>
            <w:tcW w:w="1560" w:type="dxa"/>
            <w:shd w:val="clear" w:color="auto" w:fill="auto"/>
          </w:tcPr>
          <w:p w:rsidR="008F2350" w:rsidRPr="008F2350" w:rsidRDefault="008F2350" w:rsidP="008F2350">
            <w:pPr>
              <w:rPr>
                <w:rFonts w:ascii="Calibri" w:eastAsia="Calibri" w:hAnsi="Calibri"/>
                <w:sz w:val="22"/>
                <w:szCs w:val="22"/>
              </w:rPr>
            </w:pPr>
            <w:r w:rsidRPr="008F2350">
              <w:rPr>
                <w:rFonts w:ascii="Calibri" w:eastAsia="Calibri" w:hAnsi="Calibri"/>
                <w:sz w:val="22"/>
                <w:szCs w:val="22"/>
              </w:rPr>
              <w:t>2.9</w:t>
            </w:r>
          </w:p>
        </w:tc>
        <w:tc>
          <w:tcPr>
            <w:tcW w:w="1701" w:type="dxa"/>
            <w:shd w:val="clear" w:color="auto" w:fill="auto"/>
          </w:tcPr>
          <w:p w:rsidR="008F2350" w:rsidRPr="008F2350" w:rsidRDefault="008F2350" w:rsidP="008F2350">
            <w:pPr>
              <w:rPr>
                <w:rFonts w:ascii="Calibri" w:eastAsia="Calibri" w:hAnsi="Calibri"/>
                <w:sz w:val="22"/>
                <w:szCs w:val="22"/>
              </w:rPr>
            </w:pPr>
            <w:r w:rsidRPr="008F2350">
              <w:rPr>
                <w:rFonts w:ascii="Calibri" w:eastAsia="Calibri" w:hAnsi="Calibri"/>
                <w:sz w:val="22"/>
                <w:szCs w:val="22"/>
              </w:rPr>
              <w:t>6.5</w:t>
            </w:r>
          </w:p>
        </w:tc>
      </w:tr>
      <w:tr w:rsidR="008F2350" w:rsidRPr="008F2350" w:rsidTr="00B10A63">
        <w:trPr>
          <w:trHeight w:val="457"/>
          <w:jc w:val="center"/>
        </w:trPr>
        <w:tc>
          <w:tcPr>
            <w:tcW w:w="2841" w:type="dxa"/>
            <w:shd w:val="clear" w:color="auto" w:fill="auto"/>
            <w:hideMark/>
          </w:tcPr>
          <w:p w:rsidR="008F2350" w:rsidRPr="008F2350" w:rsidRDefault="008F2350" w:rsidP="008F2350">
            <w:pPr>
              <w:spacing w:before="100" w:beforeAutospacing="1" w:after="100" w:afterAutospacing="1"/>
              <w:jc w:val="center"/>
              <w:rPr>
                <w:rFonts w:ascii="Calibri" w:eastAsia="Calibri" w:hAnsi="Calibri" w:cs="Arial"/>
                <w:sz w:val="20"/>
                <w:szCs w:val="20"/>
              </w:rPr>
            </w:pPr>
            <w:r w:rsidRPr="008F2350">
              <w:rPr>
                <w:rFonts w:ascii="Calibri" w:eastAsia="Calibri" w:hAnsi="Calibri" w:cs="Arial"/>
                <w:sz w:val="20"/>
                <w:szCs w:val="20"/>
              </w:rPr>
              <w:t>418 A21 Head &amp; Neck Unit (Ward 20)</w:t>
            </w:r>
          </w:p>
        </w:tc>
        <w:tc>
          <w:tcPr>
            <w:tcW w:w="2268" w:type="dxa"/>
            <w:shd w:val="clear" w:color="auto" w:fill="auto"/>
          </w:tcPr>
          <w:p w:rsidR="008F2350" w:rsidRPr="008F2350" w:rsidRDefault="008F2350" w:rsidP="008F2350">
            <w:pPr>
              <w:rPr>
                <w:rFonts w:ascii="Calibri" w:eastAsia="Calibri" w:hAnsi="Calibri"/>
                <w:sz w:val="22"/>
                <w:szCs w:val="22"/>
              </w:rPr>
            </w:pPr>
            <w:r w:rsidRPr="008F2350">
              <w:rPr>
                <w:rFonts w:ascii="Calibri" w:eastAsia="Calibri" w:hAnsi="Calibri"/>
                <w:sz w:val="22"/>
                <w:szCs w:val="22"/>
              </w:rPr>
              <w:t>4.0</w:t>
            </w:r>
          </w:p>
        </w:tc>
        <w:tc>
          <w:tcPr>
            <w:tcW w:w="1560" w:type="dxa"/>
            <w:shd w:val="clear" w:color="auto" w:fill="auto"/>
          </w:tcPr>
          <w:p w:rsidR="008F2350" w:rsidRPr="008F2350" w:rsidRDefault="008F2350" w:rsidP="008F2350">
            <w:pPr>
              <w:rPr>
                <w:rFonts w:ascii="Calibri" w:eastAsia="Calibri" w:hAnsi="Calibri"/>
                <w:sz w:val="22"/>
                <w:szCs w:val="22"/>
              </w:rPr>
            </w:pPr>
            <w:r w:rsidRPr="008F2350">
              <w:rPr>
                <w:rFonts w:ascii="Calibri" w:eastAsia="Calibri" w:hAnsi="Calibri"/>
                <w:sz w:val="22"/>
                <w:szCs w:val="22"/>
              </w:rPr>
              <w:t>2.9</w:t>
            </w:r>
          </w:p>
        </w:tc>
        <w:tc>
          <w:tcPr>
            <w:tcW w:w="1701" w:type="dxa"/>
            <w:shd w:val="clear" w:color="auto" w:fill="auto"/>
          </w:tcPr>
          <w:p w:rsidR="008F2350" w:rsidRPr="008F2350" w:rsidRDefault="008F2350" w:rsidP="008F2350">
            <w:pPr>
              <w:rPr>
                <w:rFonts w:ascii="Calibri" w:eastAsia="Calibri" w:hAnsi="Calibri"/>
                <w:sz w:val="22"/>
                <w:szCs w:val="22"/>
              </w:rPr>
            </w:pPr>
            <w:r w:rsidRPr="008F2350">
              <w:rPr>
                <w:rFonts w:ascii="Calibri" w:eastAsia="Calibri" w:hAnsi="Calibri"/>
                <w:sz w:val="22"/>
                <w:szCs w:val="22"/>
              </w:rPr>
              <w:t>6.9</w:t>
            </w:r>
          </w:p>
        </w:tc>
      </w:tr>
      <w:tr w:rsidR="008F2350" w:rsidRPr="008F2350" w:rsidTr="00B10A63">
        <w:trPr>
          <w:trHeight w:val="399"/>
          <w:jc w:val="center"/>
        </w:trPr>
        <w:tc>
          <w:tcPr>
            <w:tcW w:w="2841" w:type="dxa"/>
            <w:shd w:val="clear" w:color="auto" w:fill="auto"/>
            <w:hideMark/>
          </w:tcPr>
          <w:p w:rsidR="008F2350" w:rsidRPr="008F2350" w:rsidRDefault="008F2350" w:rsidP="008F2350">
            <w:pPr>
              <w:spacing w:before="100" w:beforeAutospacing="1" w:after="100" w:afterAutospacing="1"/>
              <w:jc w:val="center"/>
              <w:rPr>
                <w:rFonts w:ascii="Calibri" w:eastAsia="Calibri" w:hAnsi="Calibri" w:cs="Arial"/>
                <w:sz w:val="20"/>
                <w:szCs w:val="20"/>
              </w:rPr>
            </w:pPr>
            <w:r w:rsidRPr="008F2350">
              <w:rPr>
                <w:rFonts w:ascii="Calibri" w:eastAsia="Calibri" w:hAnsi="Calibri" w:cs="Arial"/>
                <w:sz w:val="20"/>
                <w:szCs w:val="20"/>
              </w:rPr>
              <w:t>418 A20 Short Stay Unit (Ward 21)</w:t>
            </w:r>
          </w:p>
        </w:tc>
        <w:tc>
          <w:tcPr>
            <w:tcW w:w="2268" w:type="dxa"/>
            <w:shd w:val="clear" w:color="auto" w:fill="auto"/>
          </w:tcPr>
          <w:p w:rsidR="008F2350" w:rsidRPr="008F2350" w:rsidRDefault="008F2350" w:rsidP="008F2350">
            <w:pPr>
              <w:rPr>
                <w:rFonts w:ascii="Calibri" w:eastAsia="Calibri" w:hAnsi="Calibri"/>
                <w:sz w:val="22"/>
                <w:szCs w:val="22"/>
              </w:rPr>
            </w:pPr>
            <w:r w:rsidRPr="008F2350">
              <w:rPr>
                <w:rFonts w:ascii="Calibri" w:eastAsia="Calibri" w:hAnsi="Calibri"/>
                <w:sz w:val="22"/>
                <w:szCs w:val="22"/>
              </w:rPr>
              <w:t>4.6</w:t>
            </w:r>
          </w:p>
        </w:tc>
        <w:tc>
          <w:tcPr>
            <w:tcW w:w="1560" w:type="dxa"/>
            <w:shd w:val="clear" w:color="auto" w:fill="auto"/>
          </w:tcPr>
          <w:p w:rsidR="008F2350" w:rsidRPr="008F2350" w:rsidRDefault="008F2350" w:rsidP="008F2350">
            <w:pPr>
              <w:rPr>
                <w:rFonts w:ascii="Calibri" w:eastAsia="Calibri" w:hAnsi="Calibri"/>
                <w:sz w:val="22"/>
                <w:szCs w:val="22"/>
              </w:rPr>
            </w:pPr>
            <w:r w:rsidRPr="008F2350">
              <w:rPr>
                <w:rFonts w:ascii="Calibri" w:eastAsia="Calibri" w:hAnsi="Calibri"/>
                <w:sz w:val="22"/>
                <w:szCs w:val="22"/>
              </w:rPr>
              <w:t>3.4</w:t>
            </w:r>
          </w:p>
        </w:tc>
        <w:tc>
          <w:tcPr>
            <w:tcW w:w="1701" w:type="dxa"/>
            <w:shd w:val="clear" w:color="auto" w:fill="auto"/>
          </w:tcPr>
          <w:p w:rsidR="008F2350" w:rsidRPr="008F2350" w:rsidRDefault="008F2350" w:rsidP="008F2350">
            <w:pPr>
              <w:rPr>
                <w:rFonts w:ascii="Calibri" w:eastAsia="Calibri" w:hAnsi="Calibri"/>
                <w:sz w:val="22"/>
                <w:szCs w:val="22"/>
              </w:rPr>
            </w:pPr>
            <w:r w:rsidRPr="008F2350">
              <w:rPr>
                <w:rFonts w:ascii="Calibri" w:eastAsia="Calibri" w:hAnsi="Calibri"/>
                <w:sz w:val="22"/>
                <w:szCs w:val="22"/>
              </w:rPr>
              <w:t>8.0</w:t>
            </w:r>
          </w:p>
        </w:tc>
      </w:tr>
    </w:tbl>
    <w:p w:rsidR="000202F3" w:rsidRDefault="000202F3"/>
    <w:sectPr w:rsidR="000202F3">
      <w:head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F26" w:rsidRDefault="00466F26">
      <w:r>
        <w:separator/>
      </w:r>
    </w:p>
  </w:endnote>
  <w:endnote w:type="continuationSeparator" w:id="0">
    <w:p w:rsidR="00466F26" w:rsidRDefault="00466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F26" w:rsidRDefault="00466F26">
      <w:r>
        <w:separator/>
      </w:r>
    </w:p>
  </w:footnote>
  <w:footnote w:type="continuationSeparator" w:id="0">
    <w:p w:rsidR="00466F26" w:rsidRDefault="00466F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C74" w:rsidRDefault="00466F26" w:rsidP="00CC382C">
    <w:pPr>
      <w:pStyle w:val="Header"/>
      <w:jc w:val="right"/>
    </w:pPr>
  </w:p>
  <w:p w:rsidR="003C5C74" w:rsidRDefault="00466F26" w:rsidP="00CC382C">
    <w:pPr>
      <w:pStyle w:val="Header"/>
      <w:jc w:val="right"/>
    </w:pPr>
  </w:p>
  <w:p w:rsidR="003C5C74" w:rsidRDefault="00466F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53E4B"/>
    <w:multiLevelType w:val="hybridMultilevel"/>
    <w:tmpl w:val="DD661B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7B37F75"/>
    <w:multiLevelType w:val="hybridMultilevel"/>
    <w:tmpl w:val="5A4ED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13B2E21"/>
    <w:multiLevelType w:val="hybridMultilevel"/>
    <w:tmpl w:val="C4FED1C4"/>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
    <w:nsid w:val="4E636775"/>
    <w:multiLevelType w:val="hybridMultilevel"/>
    <w:tmpl w:val="98240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40E341B"/>
    <w:multiLevelType w:val="hybridMultilevel"/>
    <w:tmpl w:val="594AD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B6D627D"/>
    <w:multiLevelType w:val="multilevel"/>
    <w:tmpl w:val="0E6A7E88"/>
    <w:lvl w:ilvl="0">
      <w:start w:val="1"/>
      <w:numFmt w:val="decimal"/>
      <w:lvlText w:val="%1"/>
      <w:lvlJc w:val="left"/>
      <w:pPr>
        <w:ind w:left="840" w:hanging="840"/>
      </w:pPr>
      <w:rPr>
        <w:rFonts w:hint="default"/>
        <w:b w:val="0"/>
      </w:rPr>
    </w:lvl>
    <w:lvl w:ilvl="1">
      <w:start w:val="1"/>
      <w:numFmt w:val="decimal"/>
      <w:lvlText w:val="%1.%2"/>
      <w:lvlJc w:val="left"/>
      <w:pPr>
        <w:ind w:left="414" w:hanging="840"/>
      </w:pPr>
      <w:rPr>
        <w:rFonts w:hint="default"/>
        <w:b/>
      </w:rPr>
    </w:lvl>
    <w:lvl w:ilvl="2">
      <w:start w:val="1"/>
      <w:numFmt w:val="decimal"/>
      <w:lvlText w:val="%1.%2.%3"/>
      <w:lvlJc w:val="left"/>
      <w:pPr>
        <w:ind w:left="-12" w:hanging="840"/>
      </w:pPr>
      <w:rPr>
        <w:rFonts w:hint="default"/>
        <w:b w:val="0"/>
      </w:rPr>
    </w:lvl>
    <w:lvl w:ilvl="3">
      <w:start w:val="1"/>
      <w:numFmt w:val="decimal"/>
      <w:lvlText w:val="%1.%2.%3.%4"/>
      <w:lvlJc w:val="left"/>
      <w:pPr>
        <w:ind w:left="-438" w:hanging="840"/>
      </w:pPr>
      <w:rPr>
        <w:rFonts w:hint="default"/>
        <w:b w:val="0"/>
      </w:rPr>
    </w:lvl>
    <w:lvl w:ilvl="4">
      <w:start w:val="1"/>
      <w:numFmt w:val="decimal"/>
      <w:lvlText w:val="%1.%2.%3.%4.%5"/>
      <w:lvlJc w:val="left"/>
      <w:pPr>
        <w:ind w:left="-624" w:hanging="1080"/>
      </w:pPr>
      <w:rPr>
        <w:rFonts w:hint="default"/>
        <w:b w:val="0"/>
      </w:rPr>
    </w:lvl>
    <w:lvl w:ilvl="5">
      <w:start w:val="1"/>
      <w:numFmt w:val="decimal"/>
      <w:lvlText w:val="%1.%2.%3.%4.%5.%6"/>
      <w:lvlJc w:val="left"/>
      <w:pPr>
        <w:ind w:left="-1050" w:hanging="1080"/>
      </w:pPr>
      <w:rPr>
        <w:rFonts w:hint="default"/>
        <w:b w:val="0"/>
      </w:rPr>
    </w:lvl>
    <w:lvl w:ilvl="6">
      <w:start w:val="1"/>
      <w:numFmt w:val="decimal"/>
      <w:lvlText w:val="%1.%2.%3.%4.%5.%6.%7"/>
      <w:lvlJc w:val="left"/>
      <w:pPr>
        <w:ind w:left="-1116" w:hanging="1440"/>
      </w:pPr>
      <w:rPr>
        <w:rFonts w:hint="default"/>
        <w:b w:val="0"/>
      </w:rPr>
    </w:lvl>
    <w:lvl w:ilvl="7">
      <w:start w:val="1"/>
      <w:numFmt w:val="decimal"/>
      <w:lvlText w:val="%1.%2.%3.%4.%5.%6.%7.%8"/>
      <w:lvlJc w:val="left"/>
      <w:pPr>
        <w:ind w:left="-1542" w:hanging="1440"/>
      </w:pPr>
      <w:rPr>
        <w:rFonts w:hint="default"/>
        <w:b w:val="0"/>
      </w:rPr>
    </w:lvl>
    <w:lvl w:ilvl="8">
      <w:start w:val="1"/>
      <w:numFmt w:val="decimal"/>
      <w:lvlText w:val="%1.%2.%3.%4.%5.%6.%7.%8.%9"/>
      <w:lvlJc w:val="left"/>
      <w:pPr>
        <w:ind w:left="-1608" w:hanging="1800"/>
      </w:pPr>
      <w:rPr>
        <w:rFonts w:hint="default"/>
        <w:b w:val="0"/>
      </w:rPr>
    </w:lvl>
  </w:abstractNum>
  <w:abstractNum w:abstractNumId="6">
    <w:nsid w:val="7CE6479F"/>
    <w:multiLevelType w:val="hybridMultilevel"/>
    <w:tmpl w:val="E62CA30C"/>
    <w:lvl w:ilvl="0" w:tplc="AA78654A">
      <w:start w:val="1"/>
      <w:numFmt w:val="bullet"/>
      <w:lvlText w:val="•"/>
      <w:lvlJc w:val="left"/>
      <w:pPr>
        <w:tabs>
          <w:tab w:val="num" w:pos="720"/>
        </w:tabs>
        <w:ind w:left="720" w:hanging="360"/>
      </w:pPr>
      <w:rPr>
        <w:rFonts w:ascii="Arial" w:hAnsi="Arial" w:hint="default"/>
      </w:rPr>
    </w:lvl>
    <w:lvl w:ilvl="1" w:tplc="4D66C34A" w:tentative="1">
      <w:start w:val="1"/>
      <w:numFmt w:val="bullet"/>
      <w:lvlText w:val="•"/>
      <w:lvlJc w:val="left"/>
      <w:pPr>
        <w:tabs>
          <w:tab w:val="num" w:pos="1440"/>
        </w:tabs>
        <w:ind w:left="1440" w:hanging="360"/>
      </w:pPr>
      <w:rPr>
        <w:rFonts w:ascii="Arial" w:hAnsi="Arial" w:hint="default"/>
      </w:rPr>
    </w:lvl>
    <w:lvl w:ilvl="2" w:tplc="91B4329E">
      <w:start w:val="1"/>
      <w:numFmt w:val="bullet"/>
      <w:lvlText w:val="•"/>
      <w:lvlJc w:val="left"/>
      <w:pPr>
        <w:tabs>
          <w:tab w:val="num" w:pos="2160"/>
        </w:tabs>
        <w:ind w:left="2160" w:hanging="360"/>
      </w:pPr>
      <w:rPr>
        <w:rFonts w:ascii="Arial" w:hAnsi="Arial" w:hint="default"/>
      </w:rPr>
    </w:lvl>
    <w:lvl w:ilvl="3" w:tplc="4AA86AB4" w:tentative="1">
      <w:start w:val="1"/>
      <w:numFmt w:val="bullet"/>
      <w:lvlText w:val="•"/>
      <w:lvlJc w:val="left"/>
      <w:pPr>
        <w:tabs>
          <w:tab w:val="num" w:pos="2880"/>
        </w:tabs>
        <w:ind w:left="2880" w:hanging="360"/>
      </w:pPr>
      <w:rPr>
        <w:rFonts w:ascii="Arial" w:hAnsi="Arial" w:hint="default"/>
      </w:rPr>
    </w:lvl>
    <w:lvl w:ilvl="4" w:tplc="D232466E" w:tentative="1">
      <w:start w:val="1"/>
      <w:numFmt w:val="bullet"/>
      <w:lvlText w:val="•"/>
      <w:lvlJc w:val="left"/>
      <w:pPr>
        <w:tabs>
          <w:tab w:val="num" w:pos="3600"/>
        </w:tabs>
        <w:ind w:left="3600" w:hanging="360"/>
      </w:pPr>
      <w:rPr>
        <w:rFonts w:ascii="Arial" w:hAnsi="Arial" w:hint="default"/>
      </w:rPr>
    </w:lvl>
    <w:lvl w:ilvl="5" w:tplc="445AAC0C" w:tentative="1">
      <w:start w:val="1"/>
      <w:numFmt w:val="bullet"/>
      <w:lvlText w:val="•"/>
      <w:lvlJc w:val="left"/>
      <w:pPr>
        <w:tabs>
          <w:tab w:val="num" w:pos="4320"/>
        </w:tabs>
        <w:ind w:left="4320" w:hanging="360"/>
      </w:pPr>
      <w:rPr>
        <w:rFonts w:ascii="Arial" w:hAnsi="Arial" w:hint="default"/>
      </w:rPr>
    </w:lvl>
    <w:lvl w:ilvl="6" w:tplc="CF86EC62" w:tentative="1">
      <w:start w:val="1"/>
      <w:numFmt w:val="bullet"/>
      <w:lvlText w:val="•"/>
      <w:lvlJc w:val="left"/>
      <w:pPr>
        <w:tabs>
          <w:tab w:val="num" w:pos="5040"/>
        </w:tabs>
        <w:ind w:left="5040" w:hanging="360"/>
      </w:pPr>
      <w:rPr>
        <w:rFonts w:ascii="Arial" w:hAnsi="Arial" w:hint="default"/>
      </w:rPr>
    </w:lvl>
    <w:lvl w:ilvl="7" w:tplc="FD8EC706" w:tentative="1">
      <w:start w:val="1"/>
      <w:numFmt w:val="bullet"/>
      <w:lvlText w:val="•"/>
      <w:lvlJc w:val="left"/>
      <w:pPr>
        <w:tabs>
          <w:tab w:val="num" w:pos="5760"/>
        </w:tabs>
        <w:ind w:left="5760" w:hanging="360"/>
      </w:pPr>
      <w:rPr>
        <w:rFonts w:ascii="Arial" w:hAnsi="Arial" w:hint="default"/>
      </w:rPr>
    </w:lvl>
    <w:lvl w:ilvl="8" w:tplc="E750A33E"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0"/>
  </w:num>
  <w:num w:numId="3">
    <w:abstractNumId w:val="6"/>
  </w:num>
  <w:num w:numId="4">
    <w:abstractNumId w:val="4"/>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436"/>
    <w:rsid w:val="000202F3"/>
    <w:rsid w:val="00037AFE"/>
    <w:rsid w:val="001F21B6"/>
    <w:rsid w:val="00466F26"/>
    <w:rsid w:val="004B7FDE"/>
    <w:rsid w:val="008F2350"/>
    <w:rsid w:val="009344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436"/>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4436"/>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934436"/>
  </w:style>
  <w:style w:type="paragraph" w:styleId="BalloonText">
    <w:name w:val="Balloon Text"/>
    <w:basedOn w:val="Normal"/>
    <w:link w:val="BalloonTextChar"/>
    <w:uiPriority w:val="99"/>
    <w:semiHidden/>
    <w:unhideWhenUsed/>
    <w:rsid w:val="001F21B6"/>
    <w:rPr>
      <w:rFonts w:ascii="Tahoma" w:hAnsi="Tahoma" w:cs="Tahoma"/>
      <w:sz w:val="16"/>
      <w:szCs w:val="16"/>
    </w:rPr>
  </w:style>
  <w:style w:type="character" w:customStyle="1" w:styleId="BalloonTextChar">
    <w:name w:val="Balloon Text Char"/>
    <w:basedOn w:val="DefaultParagraphFont"/>
    <w:link w:val="BalloonText"/>
    <w:uiPriority w:val="99"/>
    <w:semiHidden/>
    <w:rsid w:val="001F21B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436"/>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4436"/>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934436"/>
  </w:style>
  <w:style w:type="paragraph" w:styleId="BalloonText">
    <w:name w:val="Balloon Text"/>
    <w:basedOn w:val="Normal"/>
    <w:link w:val="BalloonTextChar"/>
    <w:uiPriority w:val="99"/>
    <w:semiHidden/>
    <w:unhideWhenUsed/>
    <w:rsid w:val="001F21B6"/>
    <w:rPr>
      <w:rFonts w:ascii="Tahoma" w:hAnsi="Tahoma" w:cs="Tahoma"/>
      <w:sz w:val="16"/>
      <w:szCs w:val="16"/>
    </w:rPr>
  </w:style>
  <w:style w:type="character" w:customStyle="1" w:styleId="BalloonTextChar">
    <w:name w:val="Balloon Text Char"/>
    <w:basedOn w:val="DefaultParagraphFont"/>
    <w:link w:val="BalloonText"/>
    <w:uiPriority w:val="99"/>
    <w:semiHidden/>
    <w:rsid w:val="001F21B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1.png@01D53C9C.A372EB80" TargetMode="External"/><Relationship Id="rId1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chart" Target="charts/chart2.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s>
</file>

<file path=word/charts/_rels/chart1.xml.rels><?xml version="1.0" encoding="UTF-8" standalone="yes"?>
<Relationships xmlns="http://schemas.openxmlformats.org/package/2006/relationships"><Relationship Id="rId2" Type="http://schemas.openxmlformats.org/officeDocument/2006/relationships/oleObject" Target="file:///C:\Users\nowusu\AppData\Local\Microsoft\Windows\Temporary%20Internet%20Files\Content.Outlook\OFJ9TM39\Book1.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strRef>
          <c:f>Sheet1!$H$1</c:f>
          <c:strCache>
            <c:ptCount val="1"/>
            <c:pt idx="0">
              <c:v>Baywatch Occasions by Wards</c:v>
            </c:pt>
          </c:strCache>
        </c:strRef>
      </c:tx>
      <c:overlay val="0"/>
      <c:txPr>
        <a:bodyPr/>
        <a:lstStyle/>
        <a:p>
          <a:pPr>
            <a:defRPr sz="1200"/>
          </a:pPr>
          <a:endParaRPr lang="en-US"/>
        </a:p>
      </c:txPr>
    </c:title>
    <c:autoTitleDeleted val="0"/>
    <c:plotArea>
      <c:layout>
        <c:manualLayout>
          <c:layoutTarget val="inner"/>
          <c:xMode val="edge"/>
          <c:yMode val="edge"/>
          <c:x val="0.10672616232499084"/>
          <c:y val="0.10522852612871826"/>
          <c:w val="0.87467312272583952"/>
          <c:h val="0.59529277551258064"/>
        </c:manualLayout>
      </c:layout>
      <c:lineChart>
        <c:grouping val="standard"/>
        <c:varyColors val="0"/>
        <c:ser>
          <c:idx val="0"/>
          <c:order val="0"/>
          <c:tx>
            <c:strRef>
              <c:f>Sheet1!$D$1</c:f>
              <c:strCache>
                <c:ptCount val="1"/>
                <c:pt idx="0">
                  <c:v>April</c:v>
                </c:pt>
              </c:strCache>
            </c:strRef>
          </c:tx>
          <c:marker>
            <c:symbol val="none"/>
          </c:marker>
          <c:cat>
            <c:strRef>
              <c:f>Sheet1!$A$2:$A$20</c:f>
              <c:strCache>
                <c:ptCount val="19"/>
                <c:pt idx="0">
                  <c:v>EAU</c:v>
                </c:pt>
                <c:pt idx="1">
                  <c:v>4 (EAU 2)</c:v>
                </c:pt>
                <c:pt idx="2">
                  <c:v>21 (SAU)</c:v>
                </c:pt>
                <c:pt idx="3">
                  <c:v>Ward 19b</c:v>
                </c:pt>
                <c:pt idx="4">
                  <c:v>19a haem</c:v>
                </c:pt>
                <c:pt idx="5">
                  <c:v>19a frailty</c:v>
                </c:pt>
                <c:pt idx="6">
                  <c:v> Ward 23</c:v>
                </c:pt>
                <c:pt idx="7">
                  <c:v> Ward 22</c:v>
                </c:pt>
                <c:pt idx="8">
                  <c:v> Ward 20</c:v>
                </c:pt>
                <c:pt idx="9">
                  <c:v> Ward 18</c:v>
                </c:pt>
                <c:pt idx="10">
                  <c:v> Ward 17</c:v>
                </c:pt>
                <c:pt idx="11">
                  <c:v> Ward 16</c:v>
                </c:pt>
                <c:pt idx="12">
                  <c:v> Ward 15</c:v>
                </c:pt>
                <c:pt idx="13">
                  <c:v> Ward 14</c:v>
                </c:pt>
                <c:pt idx="14">
                  <c:v> Ward 12</c:v>
                </c:pt>
                <c:pt idx="15">
                  <c:v> Ward 11</c:v>
                </c:pt>
                <c:pt idx="16">
                  <c:v> Ward 10</c:v>
                </c:pt>
                <c:pt idx="17">
                  <c:v> Ward 5</c:v>
                </c:pt>
                <c:pt idx="18">
                  <c:v>Ward 3</c:v>
                </c:pt>
              </c:strCache>
            </c:strRef>
          </c:cat>
          <c:val>
            <c:numRef>
              <c:f>Sheet1!$D$2:$D$20</c:f>
              <c:numCache>
                <c:formatCode>General</c:formatCode>
                <c:ptCount val="19"/>
                <c:pt idx="0">
                  <c:v>0</c:v>
                </c:pt>
                <c:pt idx="1">
                  <c:v>1</c:v>
                </c:pt>
                <c:pt idx="2">
                  <c:v>38</c:v>
                </c:pt>
                <c:pt idx="3">
                  <c:v>43</c:v>
                </c:pt>
                <c:pt idx="4">
                  <c:v>0</c:v>
                </c:pt>
                <c:pt idx="5">
                  <c:v>5</c:v>
                </c:pt>
                <c:pt idx="6">
                  <c:v>37</c:v>
                </c:pt>
                <c:pt idx="7">
                  <c:v>13</c:v>
                </c:pt>
                <c:pt idx="8">
                  <c:v>14</c:v>
                </c:pt>
                <c:pt idx="9">
                  <c:v>18</c:v>
                </c:pt>
                <c:pt idx="10">
                  <c:v>22</c:v>
                </c:pt>
                <c:pt idx="11">
                  <c:v>0</c:v>
                </c:pt>
                <c:pt idx="12">
                  <c:v>53</c:v>
                </c:pt>
                <c:pt idx="13">
                  <c:v>52</c:v>
                </c:pt>
                <c:pt idx="14">
                  <c:v>0</c:v>
                </c:pt>
                <c:pt idx="15">
                  <c:v>19</c:v>
                </c:pt>
                <c:pt idx="16">
                  <c:v>0</c:v>
                </c:pt>
                <c:pt idx="17">
                  <c:v>2</c:v>
                </c:pt>
                <c:pt idx="18">
                  <c:v>11</c:v>
                </c:pt>
              </c:numCache>
            </c:numRef>
          </c:val>
          <c:smooth val="0"/>
          <c:extLst xmlns:c16r2="http://schemas.microsoft.com/office/drawing/2015/06/chart">
            <c:ext xmlns:c16="http://schemas.microsoft.com/office/drawing/2014/chart" uri="{C3380CC4-5D6E-409C-BE32-E72D297353CC}">
              <c16:uniqueId val="{00000000-9FA4-472F-9BDB-E247BC265C96}"/>
            </c:ext>
          </c:extLst>
        </c:ser>
        <c:ser>
          <c:idx val="1"/>
          <c:order val="1"/>
          <c:tx>
            <c:strRef>
              <c:f>Sheet1!$E$1</c:f>
              <c:strCache>
                <c:ptCount val="1"/>
                <c:pt idx="0">
                  <c:v>May</c:v>
                </c:pt>
              </c:strCache>
            </c:strRef>
          </c:tx>
          <c:marker>
            <c:symbol val="none"/>
          </c:marker>
          <c:cat>
            <c:strRef>
              <c:f>Sheet1!$A$2:$A$20</c:f>
              <c:strCache>
                <c:ptCount val="19"/>
                <c:pt idx="0">
                  <c:v>EAU</c:v>
                </c:pt>
                <c:pt idx="1">
                  <c:v>4 (EAU 2)</c:v>
                </c:pt>
                <c:pt idx="2">
                  <c:v>21 (SAU)</c:v>
                </c:pt>
                <c:pt idx="3">
                  <c:v>Ward 19b</c:v>
                </c:pt>
                <c:pt idx="4">
                  <c:v>19a haem</c:v>
                </c:pt>
                <c:pt idx="5">
                  <c:v>19a frailty</c:v>
                </c:pt>
                <c:pt idx="6">
                  <c:v> Ward 23</c:v>
                </c:pt>
                <c:pt idx="7">
                  <c:v> Ward 22</c:v>
                </c:pt>
                <c:pt idx="8">
                  <c:v> Ward 20</c:v>
                </c:pt>
                <c:pt idx="9">
                  <c:v> Ward 18</c:v>
                </c:pt>
                <c:pt idx="10">
                  <c:v> Ward 17</c:v>
                </c:pt>
                <c:pt idx="11">
                  <c:v> Ward 16</c:v>
                </c:pt>
                <c:pt idx="12">
                  <c:v> Ward 15</c:v>
                </c:pt>
                <c:pt idx="13">
                  <c:v> Ward 14</c:v>
                </c:pt>
                <c:pt idx="14">
                  <c:v> Ward 12</c:v>
                </c:pt>
                <c:pt idx="15">
                  <c:v> Ward 11</c:v>
                </c:pt>
                <c:pt idx="16">
                  <c:v> Ward 10</c:v>
                </c:pt>
                <c:pt idx="17">
                  <c:v> Ward 5</c:v>
                </c:pt>
                <c:pt idx="18">
                  <c:v>Ward 3</c:v>
                </c:pt>
              </c:strCache>
            </c:strRef>
          </c:cat>
          <c:val>
            <c:numRef>
              <c:f>Sheet1!$E$2:$E$20</c:f>
              <c:numCache>
                <c:formatCode>General</c:formatCode>
                <c:ptCount val="19"/>
                <c:pt idx="0">
                  <c:v>1</c:v>
                </c:pt>
                <c:pt idx="1">
                  <c:v>1</c:v>
                </c:pt>
                <c:pt idx="2">
                  <c:v>24</c:v>
                </c:pt>
                <c:pt idx="3">
                  <c:v>52</c:v>
                </c:pt>
                <c:pt idx="4">
                  <c:v>2</c:v>
                </c:pt>
                <c:pt idx="5">
                  <c:v>10</c:v>
                </c:pt>
                <c:pt idx="6">
                  <c:v>41</c:v>
                </c:pt>
                <c:pt idx="7">
                  <c:v>12</c:v>
                </c:pt>
                <c:pt idx="8">
                  <c:v>12</c:v>
                </c:pt>
                <c:pt idx="9">
                  <c:v>21</c:v>
                </c:pt>
                <c:pt idx="10">
                  <c:v>6</c:v>
                </c:pt>
                <c:pt idx="11">
                  <c:v>6</c:v>
                </c:pt>
                <c:pt idx="12">
                  <c:v>64</c:v>
                </c:pt>
                <c:pt idx="13">
                  <c:v>53</c:v>
                </c:pt>
                <c:pt idx="14">
                  <c:v>6</c:v>
                </c:pt>
                <c:pt idx="15">
                  <c:v>12</c:v>
                </c:pt>
                <c:pt idx="16">
                  <c:v>1</c:v>
                </c:pt>
                <c:pt idx="17">
                  <c:v>8</c:v>
                </c:pt>
                <c:pt idx="18">
                  <c:v>12</c:v>
                </c:pt>
              </c:numCache>
            </c:numRef>
          </c:val>
          <c:smooth val="0"/>
          <c:extLst xmlns:c16r2="http://schemas.microsoft.com/office/drawing/2015/06/chart">
            <c:ext xmlns:c16="http://schemas.microsoft.com/office/drawing/2014/chart" uri="{C3380CC4-5D6E-409C-BE32-E72D297353CC}">
              <c16:uniqueId val="{00000001-9FA4-472F-9BDB-E247BC265C96}"/>
            </c:ext>
          </c:extLst>
        </c:ser>
        <c:ser>
          <c:idx val="2"/>
          <c:order val="2"/>
          <c:tx>
            <c:strRef>
              <c:f>Sheet1!$F$1</c:f>
              <c:strCache>
                <c:ptCount val="1"/>
                <c:pt idx="0">
                  <c:v>June</c:v>
                </c:pt>
              </c:strCache>
            </c:strRef>
          </c:tx>
          <c:marker>
            <c:symbol val="none"/>
          </c:marker>
          <c:cat>
            <c:strRef>
              <c:f>Sheet1!$A$2:$A$20</c:f>
              <c:strCache>
                <c:ptCount val="19"/>
                <c:pt idx="0">
                  <c:v>EAU</c:v>
                </c:pt>
                <c:pt idx="1">
                  <c:v>4 (EAU 2)</c:v>
                </c:pt>
                <c:pt idx="2">
                  <c:v>21 (SAU)</c:v>
                </c:pt>
                <c:pt idx="3">
                  <c:v>Ward 19b</c:v>
                </c:pt>
                <c:pt idx="4">
                  <c:v>19a haem</c:v>
                </c:pt>
                <c:pt idx="5">
                  <c:v>19a frailty</c:v>
                </c:pt>
                <c:pt idx="6">
                  <c:v> Ward 23</c:v>
                </c:pt>
                <c:pt idx="7">
                  <c:v> Ward 22</c:v>
                </c:pt>
                <c:pt idx="8">
                  <c:v> Ward 20</c:v>
                </c:pt>
                <c:pt idx="9">
                  <c:v> Ward 18</c:v>
                </c:pt>
                <c:pt idx="10">
                  <c:v> Ward 17</c:v>
                </c:pt>
                <c:pt idx="11">
                  <c:v> Ward 16</c:v>
                </c:pt>
                <c:pt idx="12">
                  <c:v> Ward 15</c:v>
                </c:pt>
                <c:pt idx="13">
                  <c:v> Ward 14</c:v>
                </c:pt>
                <c:pt idx="14">
                  <c:v> Ward 12</c:v>
                </c:pt>
                <c:pt idx="15">
                  <c:v> Ward 11</c:v>
                </c:pt>
                <c:pt idx="16">
                  <c:v> Ward 10</c:v>
                </c:pt>
                <c:pt idx="17">
                  <c:v> Ward 5</c:v>
                </c:pt>
                <c:pt idx="18">
                  <c:v>Ward 3</c:v>
                </c:pt>
              </c:strCache>
            </c:strRef>
          </c:cat>
          <c:val>
            <c:numRef>
              <c:f>Sheet1!$F$2:$F$20</c:f>
              <c:numCache>
                <c:formatCode>General</c:formatCode>
                <c:ptCount val="19"/>
                <c:pt idx="0">
                  <c:v>4</c:v>
                </c:pt>
                <c:pt idx="1">
                  <c:v>2</c:v>
                </c:pt>
                <c:pt idx="2">
                  <c:v>11</c:v>
                </c:pt>
                <c:pt idx="3">
                  <c:v>46</c:v>
                </c:pt>
                <c:pt idx="4">
                  <c:v>1</c:v>
                </c:pt>
                <c:pt idx="5">
                  <c:v>7</c:v>
                </c:pt>
                <c:pt idx="6">
                  <c:v>47</c:v>
                </c:pt>
                <c:pt idx="7">
                  <c:v>7</c:v>
                </c:pt>
                <c:pt idx="8">
                  <c:v>1</c:v>
                </c:pt>
                <c:pt idx="9">
                  <c:v>16</c:v>
                </c:pt>
                <c:pt idx="10">
                  <c:v>1</c:v>
                </c:pt>
                <c:pt idx="11">
                  <c:v>2</c:v>
                </c:pt>
                <c:pt idx="12">
                  <c:v>38</c:v>
                </c:pt>
                <c:pt idx="13">
                  <c:v>44</c:v>
                </c:pt>
                <c:pt idx="14">
                  <c:v>1</c:v>
                </c:pt>
                <c:pt idx="15">
                  <c:v>9</c:v>
                </c:pt>
                <c:pt idx="16">
                  <c:v>1</c:v>
                </c:pt>
                <c:pt idx="17">
                  <c:v>4</c:v>
                </c:pt>
                <c:pt idx="18">
                  <c:v>8</c:v>
                </c:pt>
              </c:numCache>
            </c:numRef>
          </c:val>
          <c:smooth val="0"/>
          <c:extLst xmlns:c16r2="http://schemas.microsoft.com/office/drawing/2015/06/chart">
            <c:ext xmlns:c16="http://schemas.microsoft.com/office/drawing/2014/chart" uri="{C3380CC4-5D6E-409C-BE32-E72D297353CC}">
              <c16:uniqueId val="{00000002-9FA4-472F-9BDB-E247BC265C96}"/>
            </c:ext>
          </c:extLst>
        </c:ser>
        <c:dLbls>
          <c:showLegendKey val="0"/>
          <c:showVal val="0"/>
          <c:showCatName val="0"/>
          <c:showSerName val="0"/>
          <c:showPercent val="0"/>
          <c:showBubbleSize val="0"/>
        </c:dLbls>
        <c:marker val="1"/>
        <c:smooth val="0"/>
        <c:axId val="179683712"/>
        <c:axId val="179685248"/>
      </c:lineChart>
      <c:catAx>
        <c:axId val="179683712"/>
        <c:scaling>
          <c:orientation val="minMax"/>
        </c:scaling>
        <c:delete val="0"/>
        <c:axPos val="b"/>
        <c:numFmt formatCode="General" sourceLinked="0"/>
        <c:majorTickMark val="none"/>
        <c:minorTickMark val="none"/>
        <c:tickLblPos val="nextTo"/>
        <c:crossAx val="179685248"/>
        <c:crosses val="autoZero"/>
        <c:auto val="1"/>
        <c:lblAlgn val="ctr"/>
        <c:lblOffset val="100"/>
        <c:noMultiLvlLbl val="0"/>
      </c:catAx>
      <c:valAx>
        <c:axId val="179685248"/>
        <c:scaling>
          <c:orientation val="minMax"/>
        </c:scaling>
        <c:delete val="0"/>
        <c:axPos val="l"/>
        <c:title>
          <c:overlay val="0"/>
        </c:title>
        <c:numFmt formatCode="General" sourceLinked="1"/>
        <c:majorTickMark val="none"/>
        <c:minorTickMark val="none"/>
        <c:tickLblPos val="nextTo"/>
        <c:crossAx val="179683712"/>
        <c:crosses val="autoZero"/>
        <c:crossBetween val="between"/>
      </c:valAx>
      <c:dTable>
        <c:showHorzBorder val="1"/>
        <c:showVertBorder val="1"/>
        <c:showOutline val="1"/>
        <c:showKeys val="1"/>
      </c:dTable>
    </c:plotArea>
    <c:legend>
      <c:legendPos val="t"/>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b="1" i="0" u="none" strike="noStrike" baseline="0">
                <a:solidFill>
                  <a:srgbClr val="000000"/>
                </a:solidFill>
                <a:latin typeface="Arial"/>
                <a:ea typeface="Arial"/>
                <a:cs typeface="Arial"/>
              </a:defRPr>
            </a:pPr>
            <a:r>
              <a:rPr lang="en-GB" sz="1200"/>
              <a:t>Healthcare</a:t>
            </a:r>
            <a:r>
              <a:rPr lang="en-GB" sz="1200" baseline="0"/>
              <a:t> Assistants</a:t>
            </a:r>
            <a:r>
              <a:rPr lang="en-GB" sz="1200"/>
              <a:t> Sickness Absence Rates</a:t>
            </a:r>
          </a:p>
        </c:rich>
      </c:tx>
      <c:layout>
        <c:manualLayout>
          <c:xMode val="edge"/>
          <c:yMode val="edge"/>
          <c:x val="0.28395145449721665"/>
          <c:y val="2.7797032063152718E-2"/>
        </c:manualLayout>
      </c:layout>
      <c:overlay val="0"/>
      <c:spPr>
        <a:noFill/>
        <a:ln w="25400">
          <a:noFill/>
        </a:ln>
      </c:spPr>
    </c:title>
    <c:autoTitleDeleted val="0"/>
    <c:plotArea>
      <c:layout>
        <c:manualLayout>
          <c:layoutTarget val="inner"/>
          <c:xMode val="edge"/>
          <c:yMode val="edge"/>
          <c:x val="0.12330827067669173"/>
          <c:y val="0.1608910891089109"/>
          <c:w val="0.85563909774436087"/>
          <c:h val="0.56683168316831678"/>
        </c:manualLayout>
      </c:layout>
      <c:lineChart>
        <c:grouping val="standard"/>
        <c:varyColors val="0"/>
        <c:ser>
          <c:idx val="1"/>
          <c:order val="0"/>
          <c:tx>
            <c:strRef>
              <c:f>'May19'!$A$69</c:f>
              <c:strCache>
                <c:ptCount val="1"/>
                <c:pt idx="0">
                  <c:v>In Month %</c:v>
                </c:pt>
              </c:strCache>
            </c:strRef>
          </c:tx>
          <c:spPr>
            <a:ln w="38100">
              <a:solidFill>
                <a:srgbClr val="0000FF"/>
              </a:solidFill>
              <a:prstDash val="solid"/>
            </a:ln>
          </c:spPr>
          <c:marker>
            <c:symbol val="none"/>
          </c:marker>
          <c:cat>
            <c:numRef>
              <c:f>'May19'!$B$68:$M$68</c:f>
              <c:numCache>
                <c:formatCode>mmm\-yy</c:formatCode>
                <c:ptCount val="12"/>
                <c:pt idx="0">
                  <c:v>43252</c:v>
                </c:pt>
                <c:pt idx="1">
                  <c:v>43282</c:v>
                </c:pt>
                <c:pt idx="2">
                  <c:v>43313</c:v>
                </c:pt>
                <c:pt idx="3">
                  <c:v>43344</c:v>
                </c:pt>
                <c:pt idx="4">
                  <c:v>43374</c:v>
                </c:pt>
                <c:pt idx="5">
                  <c:v>43405</c:v>
                </c:pt>
                <c:pt idx="6">
                  <c:v>43435</c:v>
                </c:pt>
                <c:pt idx="7">
                  <c:v>43466</c:v>
                </c:pt>
                <c:pt idx="8">
                  <c:v>43497</c:v>
                </c:pt>
                <c:pt idx="9">
                  <c:v>43525</c:v>
                </c:pt>
                <c:pt idx="10">
                  <c:v>43556</c:v>
                </c:pt>
                <c:pt idx="11">
                  <c:v>43586</c:v>
                </c:pt>
              </c:numCache>
            </c:numRef>
          </c:cat>
          <c:val>
            <c:numRef>
              <c:f>'May19'!$B$69:$M$69</c:f>
              <c:numCache>
                <c:formatCode>#####################################0.00%</c:formatCode>
                <c:ptCount val="12"/>
                <c:pt idx="0">
                  <c:v>5.9413147605634702E-2</c:v>
                </c:pt>
                <c:pt idx="1">
                  <c:v>6.2956295746666696E-2</c:v>
                </c:pt>
                <c:pt idx="2">
                  <c:v>6.8935645869771897E-2</c:v>
                </c:pt>
                <c:pt idx="3">
                  <c:v>7.2836192122932894E-2</c:v>
                </c:pt>
                <c:pt idx="4">
                  <c:v>6.3226224090675701E-2</c:v>
                </c:pt>
                <c:pt idx="5">
                  <c:v>5.3401356721564402E-2</c:v>
                </c:pt>
                <c:pt idx="6">
                  <c:v>5.3471957227260399E-2</c:v>
                </c:pt>
                <c:pt idx="7">
                  <c:v>5.9780588484581502E-2</c:v>
                </c:pt>
                <c:pt idx="8">
                  <c:v>5.9057317382055198E-2</c:v>
                </c:pt>
                <c:pt idx="9">
                  <c:v>5.9186815519396002E-2</c:v>
                </c:pt>
                <c:pt idx="10">
                  <c:v>5.0567256051540201E-2</c:v>
                </c:pt>
                <c:pt idx="11">
                  <c:v>6.4760473856904296E-2</c:v>
                </c:pt>
              </c:numCache>
            </c:numRef>
          </c:val>
          <c:smooth val="0"/>
          <c:extLst xmlns:c16r2="http://schemas.microsoft.com/office/drawing/2015/06/chart">
            <c:ext xmlns:c16="http://schemas.microsoft.com/office/drawing/2014/chart" uri="{C3380CC4-5D6E-409C-BE32-E72D297353CC}">
              <c16:uniqueId val="{00000000-AF8F-4991-BE46-95779AD57951}"/>
            </c:ext>
          </c:extLst>
        </c:ser>
        <c:ser>
          <c:idx val="3"/>
          <c:order val="1"/>
          <c:tx>
            <c:strRef>
              <c:f>'May19'!$A$70</c:f>
              <c:strCache>
                <c:ptCount val="1"/>
                <c:pt idx="0">
                  <c:v>12 Month Rolling Average</c:v>
                </c:pt>
              </c:strCache>
            </c:strRef>
          </c:tx>
          <c:spPr>
            <a:ln w="25400">
              <a:solidFill>
                <a:srgbClr val="008000"/>
              </a:solidFill>
              <a:prstDash val="solid"/>
            </a:ln>
          </c:spPr>
          <c:marker>
            <c:symbol val="none"/>
          </c:marker>
          <c:cat>
            <c:numRef>
              <c:f>'May19'!$B$68:$M$68</c:f>
              <c:numCache>
                <c:formatCode>mmm\-yy</c:formatCode>
                <c:ptCount val="12"/>
                <c:pt idx="0">
                  <c:v>43252</c:v>
                </c:pt>
                <c:pt idx="1">
                  <c:v>43282</c:v>
                </c:pt>
                <c:pt idx="2">
                  <c:v>43313</c:v>
                </c:pt>
                <c:pt idx="3">
                  <c:v>43344</c:v>
                </c:pt>
                <c:pt idx="4">
                  <c:v>43374</c:v>
                </c:pt>
                <c:pt idx="5">
                  <c:v>43405</c:v>
                </c:pt>
                <c:pt idx="6">
                  <c:v>43435</c:v>
                </c:pt>
                <c:pt idx="7">
                  <c:v>43466</c:v>
                </c:pt>
                <c:pt idx="8">
                  <c:v>43497</c:v>
                </c:pt>
                <c:pt idx="9">
                  <c:v>43525</c:v>
                </c:pt>
                <c:pt idx="10">
                  <c:v>43556</c:v>
                </c:pt>
                <c:pt idx="11">
                  <c:v>43586</c:v>
                </c:pt>
              </c:numCache>
            </c:numRef>
          </c:cat>
          <c:val>
            <c:numRef>
              <c:f>'May19'!$B$70:$M$70</c:f>
              <c:numCache>
                <c:formatCode>#####################################0.00%</c:formatCode>
                <c:ptCount val="12"/>
                <c:pt idx="0">
                  <c:v>5.9499999999999997E-2</c:v>
                </c:pt>
                <c:pt idx="1">
                  <c:v>5.9900000000000002E-2</c:v>
                </c:pt>
                <c:pt idx="2">
                  <c:v>6.0999999999999999E-2</c:v>
                </c:pt>
                <c:pt idx="3">
                  <c:v>6.3100000000000003E-2</c:v>
                </c:pt>
                <c:pt idx="4">
                  <c:v>6.3600000000000004E-2</c:v>
                </c:pt>
                <c:pt idx="5">
                  <c:v>6.3100000000000003E-2</c:v>
                </c:pt>
                <c:pt idx="6">
                  <c:v>6.2300000000000001E-2</c:v>
                </c:pt>
                <c:pt idx="7">
                  <c:v>6.1699999999999998E-2</c:v>
                </c:pt>
                <c:pt idx="8">
                  <c:v>6.0699999999999997E-2</c:v>
                </c:pt>
                <c:pt idx="9">
                  <c:v>5.9900000000000002E-2</c:v>
                </c:pt>
                <c:pt idx="10">
                  <c:v>5.9299999999999999E-2</c:v>
                </c:pt>
                <c:pt idx="11">
                  <c:v>6.0699999999999997E-2</c:v>
                </c:pt>
              </c:numCache>
            </c:numRef>
          </c:val>
          <c:smooth val="0"/>
          <c:extLst xmlns:c16r2="http://schemas.microsoft.com/office/drawing/2015/06/chart">
            <c:ext xmlns:c16="http://schemas.microsoft.com/office/drawing/2014/chart" uri="{C3380CC4-5D6E-409C-BE32-E72D297353CC}">
              <c16:uniqueId val="{00000001-AF8F-4991-BE46-95779AD57951}"/>
            </c:ext>
          </c:extLst>
        </c:ser>
        <c:ser>
          <c:idx val="0"/>
          <c:order val="2"/>
          <c:tx>
            <c:strRef>
              <c:f>'May19'!$A$71</c:f>
              <c:strCache>
                <c:ptCount val="1"/>
                <c:pt idx="0">
                  <c:v>Trust Target</c:v>
                </c:pt>
              </c:strCache>
            </c:strRef>
          </c:tx>
          <c:spPr>
            <a:ln>
              <a:solidFill>
                <a:schemeClr val="accent2">
                  <a:lumMod val="60000"/>
                  <a:lumOff val="40000"/>
                </a:schemeClr>
              </a:solidFill>
            </a:ln>
          </c:spPr>
          <c:marker>
            <c:symbol val="none"/>
          </c:marker>
          <c:cat>
            <c:numRef>
              <c:f>'May19'!$B$68:$M$68</c:f>
              <c:numCache>
                <c:formatCode>mmm\-yy</c:formatCode>
                <c:ptCount val="12"/>
                <c:pt idx="0">
                  <c:v>43252</c:v>
                </c:pt>
                <c:pt idx="1">
                  <c:v>43282</c:v>
                </c:pt>
                <c:pt idx="2">
                  <c:v>43313</c:v>
                </c:pt>
                <c:pt idx="3">
                  <c:v>43344</c:v>
                </c:pt>
                <c:pt idx="4">
                  <c:v>43374</c:v>
                </c:pt>
                <c:pt idx="5">
                  <c:v>43405</c:v>
                </c:pt>
                <c:pt idx="6">
                  <c:v>43435</c:v>
                </c:pt>
                <c:pt idx="7">
                  <c:v>43466</c:v>
                </c:pt>
                <c:pt idx="8">
                  <c:v>43497</c:v>
                </c:pt>
                <c:pt idx="9">
                  <c:v>43525</c:v>
                </c:pt>
                <c:pt idx="10">
                  <c:v>43556</c:v>
                </c:pt>
                <c:pt idx="11">
                  <c:v>43586</c:v>
                </c:pt>
              </c:numCache>
            </c:numRef>
          </c:cat>
          <c:val>
            <c:numRef>
              <c:f>'May19'!$B$71:$M$71</c:f>
              <c:numCache>
                <c:formatCode>#####################################0.00%</c:formatCode>
                <c:ptCount val="12"/>
                <c:pt idx="0">
                  <c:v>3.32E-2</c:v>
                </c:pt>
                <c:pt idx="1">
                  <c:v>3.32E-2</c:v>
                </c:pt>
                <c:pt idx="2">
                  <c:v>3.32E-2</c:v>
                </c:pt>
                <c:pt idx="3">
                  <c:v>3.32E-2</c:v>
                </c:pt>
                <c:pt idx="4">
                  <c:v>3.32E-2</c:v>
                </c:pt>
                <c:pt idx="5">
                  <c:v>3.32E-2</c:v>
                </c:pt>
                <c:pt idx="6">
                  <c:v>3.32E-2</c:v>
                </c:pt>
                <c:pt idx="7">
                  <c:v>3.32E-2</c:v>
                </c:pt>
                <c:pt idx="8">
                  <c:v>3.32E-2</c:v>
                </c:pt>
                <c:pt idx="9">
                  <c:v>3.32E-2</c:v>
                </c:pt>
                <c:pt idx="10">
                  <c:v>3.32E-2</c:v>
                </c:pt>
                <c:pt idx="11">
                  <c:v>3.32E-2</c:v>
                </c:pt>
              </c:numCache>
            </c:numRef>
          </c:val>
          <c:smooth val="0"/>
          <c:extLst xmlns:c16r2="http://schemas.microsoft.com/office/drawing/2015/06/chart">
            <c:ext xmlns:c16="http://schemas.microsoft.com/office/drawing/2014/chart" uri="{C3380CC4-5D6E-409C-BE32-E72D297353CC}">
              <c16:uniqueId val="{00000002-AF8F-4991-BE46-95779AD57951}"/>
            </c:ext>
          </c:extLst>
        </c:ser>
        <c:dLbls>
          <c:showLegendKey val="0"/>
          <c:showVal val="0"/>
          <c:showCatName val="0"/>
          <c:showSerName val="0"/>
          <c:showPercent val="0"/>
          <c:showBubbleSize val="0"/>
        </c:dLbls>
        <c:marker val="1"/>
        <c:smooth val="0"/>
        <c:axId val="171657856"/>
        <c:axId val="171671936"/>
      </c:lineChart>
      <c:catAx>
        <c:axId val="171657856"/>
        <c:scaling>
          <c:orientation val="minMax"/>
        </c:scaling>
        <c:delete val="0"/>
        <c:axPos val="b"/>
        <c:numFmt formatCode="mmm\-yy" sourceLinked="1"/>
        <c:majorTickMark val="out"/>
        <c:minorTickMark val="none"/>
        <c:tickLblPos val="nextTo"/>
        <c:spPr>
          <a:ln w="3175">
            <a:solidFill>
              <a:srgbClr val="000000"/>
            </a:solidFill>
            <a:prstDash val="solid"/>
          </a:ln>
        </c:spPr>
        <c:txPr>
          <a:bodyPr rot="-5400000" vert="horz"/>
          <a:lstStyle/>
          <a:p>
            <a:pPr>
              <a:defRPr sz="1000" b="0" i="0" u="none" strike="noStrike" baseline="0">
                <a:solidFill>
                  <a:srgbClr val="000000"/>
                </a:solidFill>
                <a:latin typeface="Arial"/>
                <a:ea typeface="Arial"/>
                <a:cs typeface="Arial"/>
              </a:defRPr>
            </a:pPr>
            <a:endParaRPr lang="en-US"/>
          </a:p>
        </c:txPr>
        <c:crossAx val="171671936"/>
        <c:crosses val="autoZero"/>
        <c:auto val="0"/>
        <c:lblAlgn val="ctr"/>
        <c:lblOffset val="100"/>
        <c:tickMarkSkip val="1"/>
        <c:noMultiLvlLbl val="1"/>
      </c:catAx>
      <c:valAx>
        <c:axId val="171671936"/>
        <c:scaling>
          <c:orientation val="minMax"/>
          <c:max val="7.5000000000000011E-2"/>
          <c:min val="2.5000000000000005E-2"/>
        </c:scaling>
        <c:delete val="0"/>
        <c:axPos val="l"/>
        <c:majorGridlines>
          <c:spPr>
            <a:ln w="3175">
              <a:solidFill>
                <a:srgbClr val="C0C0C0"/>
              </a:solidFill>
              <a:prstDash val="solid"/>
            </a:ln>
          </c:spPr>
        </c:majorGridlines>
        <c:numFmt formatCode="0.00%" sourceLinked="0"/>
        <c:majorTickMark val="out"/>
        <c:minorTickMark val="none"/>
        <c:tickLblPos val="nextTo"/>
        <c:spPr>
          <a:ln w="9525">
            <a:noFill/>
          </a:ln>
        </c:spPr>
        <c:txPr>
          <a:bodyPr rot="0" vert="horz"/>
          <a:lstStyle/>
          <a:p>
            <a:pPr>
              <a:defRPr sz="1000" b="0" i="0" u="none" strike="noStrike" baseline="0">
                <a:solidFill>
                  <a:srgbClr val="000000"/>
                </a:solidFill>
                <a:latin typeface="Arial"/>
                <a:ea typeface="Arial"/>
                <a:cs typeface="Arial"/>
              </a:defRPr>
            </a:pPr>
            <a:endParaRPr lang="en-US"/>
          </a:p>
        </c:txPr>
        <c:crossAx val="171657856"/>
        <c:crosses val="autoZero"/>
        <c:crossBetween val="midCat"/>
      </c:valAx>
      <c:spPr>
        <a:solidFill>
          <a:srgbClr val="FFFFFF"/>
        </a:solidFill>
        <a:ln w="25400">
          <a:noFill/>
        </a:ln>
      </c:spPr>
    </c:plotArea>
    <c:legend>
      <c:legendPos val="b"/>
      <c:layout>
        <c:manualLayout>
          <c:xMode val="edge"/>
          <c:yMode val="edge"/>
          <c:x val="0.25429579634778493"/>
          <c:y val="0.92146841109488464"/>
          <c:w val="0.46782688562349278"/>
          <c:h val="3.9121763699231669E-2"/>
        </c:manualLayout>
      </c:layout>
      <c:overlay val="0"/>
      <c:spPr>
        <a:solidFill>
          <a:srgbClr val="FFFFFF"/>
        </a:solidFill>
        <a:ln w="3175">
          <a:solidFill>
            <a:srgbClr val="000000"/>
          </a:solidFill>
          <a:prstDash val="solid"/>
        </a:ln>
      </c:spPr>
      <c:txPr>
        <a:bodyPr/>
        <a:lstStyle/>
        <a:p>
          <a:pPr>
            <a:defRPr sz="845"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2</TotalTime>
  <Pages>10</Pages>
  <Words>2232</Words>
  <Characters>12727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Luton &amp; Dunstable NHS Foundation Trust</Company>
  <LinksUpToDate>false</LinksUpToDate>
  <CharactersWithSpaces>14930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Parsons Victoria (RC9) Luton &amp; Dunstable Hospital TR</dc:creator>
  <cp:lastModifiedBy>Parsons Victoria (RC9) Luton &amp; Dunstable Hospital TR</cp:lastModifiedBy>
  <cp:revision>5</cp:revision>
  <dcterms:created xsi:type="dcterms:W3CDTF">2019-08-09T14:57:00Z</dcterms:created>
  <dcterms:modified xsi:type="dcterms:W3CDTF">2019-08-16T11:50:00Z</dcterms:modified>
</cp:coreProperties>
</file>